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72"/>
      </w:tblGrid>
      <w:tr w:rsidR="002E0931" w:rsidRPr="00CC5E7B" w14:paraId="4BFBDFD2" w14:textId="77777777" w:rsidTr="002E0931">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2E0931" w:rsidRPr="00CC5E7B" w14:paraId="2B2EF95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700"/>
                  </w:tblGrid>
                  <w:tr w:rsidR="00A404F2" w:rsidRPr="00CC5E7B" w14:paraId="5EFDA629" w14:textId="77777777" w:rsidTr="00C72E6B">
                    <w:trPr>
                      <w:trHeight w:val="3750"/>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A404F2" w:rsidRPr="00CC5E7B" w14:paraId="1645EB07" w14:textId="77777777">
                          <w:trPr>
                            <w:jc w:val="center"/>
                          </w:trPr>
                          <w:tc>
                            <w:tcPr>
                              <w:tcW w:w="0" w:type="auto"/>
                              <w:shd w:val="clear" w:color="auto" w:fill="FFFFFF"/>
                              <w:tcMar>
                                <w:top w:w="0" w:type="dxa"/>
                                <w:left w:w="150" w:type="dxa"/>
                                <w:bottom w:w="300" w:type="dxa"/>
                                <w:right w:w="150" w:type="dxa"/>
                              </w:tcMar>
                              <w:hideMark/>
                            </w:tcPr>
                            <w:tbl>
                              <w:tblPr>
                                <w:tblW w:w="2500" w:type="pct"/>
                                <w:jc w:val="center"/>
                                <w:tblCellMar>
                                  <w:left w:w="0" w:type="dxa"/>
                                  <w:right w:w="0" w:type="dxa"/>
                                </w:tblCellMar>
                                <w:tblLook w:val="04A0" w:firstRow="1" w:lastRow="0" w:firstColumn="1" w:lastColumn="0" w:noHBand="0" w:noVBand="1"/>
                              </w:tblPr>
                              <w:tblGrid>
                                <w:gridCol w:w="4200"/>
                              </w:tblGrid>
                              <w:tr w:rsidR="00CC5E7B" w:rsidRPr="00CC5E7B" w14:paraId="6F67CC6C" w14:textId="77777777" w:rsidTr="00CC5E7B">
                                <w:trPr>
                                  <w:jc w:val="center"/>
                                </w:trPr>
                                <w:tc>
                                  <w:tcPr>
                                    <w:tcW w:w="5000" w:type="pct"/>
                                    <w:hideMark/>
                                  </w:tcPr>
                                  <w:p w14:paraId="60DF3E59" w14:textId="7A0FE60E" w:rsidR="00CC5E7B" w:rsidRPr="00CC5E7B" w:rsidRDefault="00CC5E7B" w:rsidP="00CC5E7B">
                                    <w:pPr>
                                      <w:spacing w:after="0" w:line="15" w:lineRule="atLeast"/>
                                      <w:jc w:val="right"/>
                                      <w:rPr>
                                        <w:rFonts w:ascii="Calibri" w:eastAsia="Times New Roman" w:hAnsi="Calibri" w:cs="Calibri"/>
                                        <w:kern w:val="0"/>
                                        <w:sz w:val="2"/>
                                        <w:szCs w:val="2"/>
                                        <w:lang w:val="de-DE" w:eastAsia="nl-NL"/>
                                      </w:rPr>
                                    </w:pPr>
                                  </w:p>
                                </w:tc>
                              </w:tr>
                            </w:tbl>
                            <w:p w14:paraId="7C1A413E" w14:textId="3B477BCB" w:rsidR="00A404F2" w:rsidRPr="00CC5E7B" w:rsidRDefault="00CC5E7B" w:rsidP="002E0931">
                              <w:pPr>
                                <w:spacing w:after="0" w:line="240" w:lineRule="auto"/>
                                <w:jc w:val="center"/>
                                <w:rPr>
                                  <w:rFonts w:ascii="Calibri" w:eastAsia="Times New Roman" w:hAnsi="Calibri" w:cs="Calibri"/>
                                  <w:kern w:val="0"/>
                                  <w:sz w:val="24"/>
                                  <w:szCs w:val="24"/>
                                  <w:lang w:val="de-DE" w:eastAsia="nl-NL"/>
                                </w:rPr>
                              </w:pPr>
                              <w:r w:rsidRPr="00EF29BA">
                                <w:rPr>
                                  <w:rFonts w:ascii="Calibri" w:eastAsia="Times New Roman" w:hAnsi="Calibri" w:cs="Calibri"/>
                                  <w:noProof/>
                                  <w:kern w:val="0"/>
                                  <w:sz w:val="2"/>
                                  <w:szCs w:val="2"/>
                                  <w:lang w:eastAsia="ko-KR" w:bidi="ne-IN"/>
                                </w:rPr>
                                <w:drawing>
                                  <wp:anchor distT="0" distB="0" distL="114300" distR="114300" simplePos="0" relativeHeight="251659264" behindDoc="0" locked="0" layoutInCell="1" allowOverlap="1" wp14:anchorId="5A68757E" wp14:editId="72252078">
                                    <wp:simplePos x="0" y="0"/>
                                    <wp:positionH relativeFrom="margin">
                                      <wp:posOffset>4286250</wp:posOffset>
                                    </wp:positionH>
                                    <wp:positionV relativeFrom="margin">
                                      <wp:posOffset>0</wp:posOffset>
                                    </wp:positionV>
                                    <wp:extent cx="1143000" cy="409575"/>
                                    <wp:effectExtent l="0" t="0" r="0" b="0"/>
                                    <wp:wrapSquare wrapText="bothSides"/>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anchor>
                                </w:drawing>
                              </w:r>
                            </w:p>
                          </w:tc>
                        </w:tr>
                      </w:tbl>
                      <w:p w14:paraId="135616A1" w14:textId="1B3A3813" w:rsidR="00A404F2" w:rsidRPr="00CC5E7B" w:rsidRDefault="00A404F2" w:rsidP="002E0931">
                        <w:pPr>
                          <w:spacing w:after="0" w:line="240" w:lineRule="auto"/>
                          <w:jc w:val="center"/>
                          <w:rPr>
                            <w:rFonts w:ascii="Calibri" w:eastAsia="Times New Roman" w:hAnsi="Calibri" w:cs="Calibri"/>
                            <w:kern w:val="0"/>
                            <w:sz w:val="24"/>
                            <w:szCs w:val="24"/>
                            <w:lang w:val="de-DE" w:eastAsia="nl-NL"/>
                          </w:rPr>
                        </w:pPr>
                      </w:p>
                      <w:tbl>
                        <w:tblPr>
                          <w:tblW w:w="8700" w:type="dxa"/>
                          <w:jc w:val="center"/>
                          <w:tblCellMar>
                            <w:left w:w="0" w:type="dxa"/>
                            <w:right w:w="0" w:type="dxa"/>
                          </w:tblCellMar>
                          <w:tblLook w:val="04A0" w:firstRow="1" w:lastRow="0" w:firstColumn="1" w:lastColumn="0" w:noHBand="0" w:noVBand="1"/>
                        </w:tblPr>
                        <w:tblGrid>
                          <w:gridCol w:w="8700"/>
                        </w:tblGrid>
                        <w:tr w:rsidR="00A404F2" w:rsidRPr="00CC5E7B" w14:paraId="61EBB225" w14:textId="77777777">
                          <w:trPr>
                            <w:jc w:val="center"/>
                          </w:trPr>
                          <w:tc>
                            <w:tcPr>
                              <w:tcW w:w="0" w:type="auto"/>
                              <w:shd w:val="clear" w:color="auto" w:fill="FFFFFF"/>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A404F2" w:rsidRPr="00CC5E7B" w14:paraId="7C78F535" w14:textId="77777777">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A404F2" w:rsidRPr="00CC5E7B" w14:paraId="48F50E6F"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00"/>
                                          </w:tblGrid>
                                          <w:tr w:rsidR="00A404F2" w:rsidRPr="00CC5E7B" w14:paraId="04E06B75" w14:textId="77777777">
                                            <w:trPr>
                                              <w:jc w:val="center"/>
                                            </w:trPr>
                                            <w:tc>
                                              <w:tcPr>
                                                <w:tcW w:w="0" w:type="auto"/>
                                                <w:vAlign w:val="center"/>
                                                <w:hideMark/>
                                              </w:tcPr>
                                              <w:p w14:paraId="68AEE2F8" w14:textId="77777777" w:rsidR="00A404F2" w:rsidRPr="00CC5E7B" w:rsidRDefault="00A404F2" w:rsidP="002E0931">
                                                <w:pPr>
                                                  <w:spacing w:after="0" w:line="480" w:lineRule="atLeast"/>
                                                  <w:rPr>
                                                    <w:rFonts w:ascii="Calibri" w:eastAsia="Times New Roman" w:hAnsi="Calibri" w:cs="Calibri"/>
                                                    <w:color w:val="000000"/>
                                                    <w:kern w:val="0"/>
                                                    <w:sz w:val="32"/>
                                                    <w:szCs w:val="32"/>
                                                    <w:lang w:eastAsia="nl-NL"/>
                                                  </w:rPr>
                                                </w:pPr>
                                                <w:r w:rsidRPr="00CC5E7B">
                                                  <w:rPr>
                                                    <w:rFonts w:ascii="Calibri" w:eastAsia="Times New Roman" w:hAnsi="Calibri" w:cs="Calibri"/>
                                                    <w:b/>
                                                    <w:bCs/>
                                                    <w:color w:val="000000"/>
                                                    <w:kern w:val="0"/>
                                                    <w:sz w:val="32"/>
                                                    <w:szCs w:val="32"/>
                                                    <w:lang w:eastAsia="nl-NL"/>
                                                  </w:rPr>
                                                  <w:t>De Teufel ROCKSTER GO 2 vergezelt je op elk avontuur</w:t>
                                                </w:r>
                                              </w:p>
                                              <w:p w14:paraId="1846450C" w14:textId="77777777" w:rsidR="00A404F2" w:rsidRPr="00CC5E7B" w:rsidRDefault="00A404F2" w:rsidP="002E0931">
                                                <w:pPr>
                                                  <w:spacing w:after="0"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w:t>
                                                </w:r>
                                              </w:p>
                                              <w:p w14:paraId="5AD3A7FD" w14:textId="77777777" w:rsidR="00A404F2" w:rsidRPr="00CC5E7B" w:rsidRDefault="00A404F2" w:rsidP="000F4459">
                                                <w:pPr>
                                                  <w:spacing w:after="0" w:line="480" w:lineRule="atLeast"/>
                                                  <w:rPr>
                                                    <w:rFonts w:ascii="Calibri" w:eastAsia="Times New Roman" w:hAnsi="Calibri" w:cs="Calibri"/>
                                                    <w:color w:val="000000"/>
                                                    <w:kern w:val="0"/>
                                                    <w:sz w:val="32"/>
                                                    <w:szCs w:val="32"/>
                                                    <w:lang w:eastAsia="nl-NL"/>
                                                  </w:rPr>
                                                </w:pPr>
                                                <w:r w:rsidRPr="00CC5E7B">
                                                  <w:rPr>
                                                    <w:rFonts w:ascii="Calibri" w:eastAsia="Times New Roman" w:hAnsi="Calibri" w:cs="Calibri"/>
                                                    <w:b/>
                                                    <w:bCs/>
                                                    <w:color w:val="F5002D"/>
                                                    <w:kern w:val="0"/>
                                                    <w:sz w:val="32"/>
                                                    <w:szCs w:val="32"/>
                                                    <w:lang w:eastAsia="nl-NL"/>
                                                  </w:rPr>
                                                  <w:t>Met zijn robuuste behuizing, lange</w:t>
                                                </w:r>
                                                <w:r w:rsidR="000F4459" w:rsidRPr="00CC5E7B">
                                                  <w:rPr>
                                                    <w:rFonts w:ascii="Calibri" w:eastAsia="Times New Roman" w:hAnsi="Calibri" w:cs="Calibri"/>
                                                    <w:b/>
                                                    <w:bCs/>
                                                    <w:color w:val="F5002D"/>
                                                    <w:kern w:val="0"/>
                                                    <w:sz w:val="32"/>
                                                    <w:szCs w:val="32"/>
                                                    <w:lang w:eastAsia="nl-NL"/>
                                                  </w:rPr>
                                                  <w:t xml:space="preserve"> </w:t>
                                                </w:r>
                                                <w:r w:rsidRPr="00CC5E7B">
                                                  <w:rPr>
                                                    <w:rFonts w:ascii="Calibri" w:eastAsia="Times New Roman" w:hAnsi="Calibri" w:cs="Calibri"/>
                                                    <w:b/>
                                                    <w:bCs/>
                                                    <w:color w:val="F5002D"/>
                                                    <w:kern w:val="0"/>
                                                    <w:sz w:val="32"/>
                                                    <w:szCs w:val="32"/>
                                                    <w:lang w:eastAsia="nl-NL"/>
                                                  </w:rPr>
                                                  <w:t>batterijduur en hoge waterdichtheid is de ROCKSTER GO 2 overal inzetbaar.</w:t>
                                                </w:r>
                                              </w:p>
                                            </w:tc>
                                          </w:tr>
                                        </w:tbl>
                                        <w:p w14:paraId="3087131D" w14:textId="77777777" w:rsidR="00A404F2" w:rsidRPr="00CC5E7B" w:rsidRDefault="00A404F2" w:rsidP="002E0931">
                                          <w:pPr>
                                            <w:spacing w:after="0" w:line="15" w:lineRule="atLeast"/>
                                            <w:jc w:val="center"/>
                                            <w:rPr>
                                              <w:rFonts w:ascii="Calibri" w:eastAsia="Times New Roman" w:hAnsi="Calibri" w:cs="Calibri"/>
                                              <w:kern w:val="0"/>
                                              <w:sz w:val="2"/>
                                              <w:szCs w:val="2"/>
                                              <w:lang w:eastAsia="nl-NL"/>
                                            </w:rPr>
                                          </w:pPr>
                                        </w:p>
                                      </w:tc>
                                    </w:tr>
                                  </w:tbl>
                                  <w:p w14:paraId="7C379C6D" w14:textId="77777777" w:rsidR="00A404F2" w:rsidRPr="00CC5E7B" w:rsidRDefault="00A404F2" w:rsidP="002E0931">
                                    <w:pPr>
                                      <w:spacing w:after="0" w:line="15" w:lineRule="atLeast"/>
                                      <w:jc w:val="center"/>
                                      <w:rPr>
                                        <w:rFonts w:ascii="Calibri" w:eastAsia="Times New Roman" w:hAnsi="Calibri" w:cs="Calibri"/>
                                        <w:kern w:val="0"/>
                                        <w:sz w:val="2"/>
                                        <w:szCs w:val="2"/>
                                        <w:lang w:eastAsia="nl-NL"/>
                                      </w:rPr>
                                    </w:pPr>
                                  </w:p>
                                </w:tc>
                              </w:tr>
                            </w:tbl>
                            <w:p w14:paraId="4763FCF2" w14:textId="77777777" w:rsidR="00A404F2" w:rsidRPr="00CC5E7B" w:rsidRDefault="00A404F2" w:rsidP="002E0931">
                              <w:pPr>
                                <w:spacing w:after="0" w:line="240" w:lineRule="auto"/>
                                <w:jc w:val="center"/>
                                <w:rPr>
                                  <w:rFonts w:ascii="Calibri" w:eastAsia="Times New Roman" w:hAnsi="Calibri" w:cs="Calibri"/>
                                  <w:kern w:val="0"/>
                                  <w:sz w:val="24"/>
                                  <w:szCs w:val="24"/>
                                  <w:lang w:eastAsia="nl-NL"/>
                                </w:rPr>
                              </w:pPr>
                            </w:p>
                          </w:tc>
                        </w:tr>
                      </w:tbl>
                      <w:p w14:paraId="2A1E144D" w14:textId="60BDA1F9" w:rsidR="00A404F2" w:rsidRPr="00CC5E7B" w:rsidRDefault="00A404F2" w:rsidP="00CC5E7B">
                        <w:pPr>
                          <w:tabs>
                            <w:tab w:val="left" w:pos="1100"/>
                          </w:tabs>
                          <w:spacing w:after="0" w:line="240" w:lineRule="auto"/>
                          <w:rPr>
                            <w:rFonts w:ascii="Calibri" w:eastAsia="Times New Roman" w:hAnsi="Calibri" w:cs="Calibri"/>
                            <w:kern w:val="0"/>
                            <w:sz w:val="24"/>
                            <w:szCs w:val="24"/>
                            <w:highlight w:val="yellow"/>
                            <w:lang w:eastAsia="nl-NL"/>
                          </w:rPr>
                        </w:pPr>
                      </w:p>
                    </w:tc>
                  </w:tr>
                  <w:tr w:rsidR="002E0931" w:rsidRPr="00CC5E7B" w14:paraId="0E0DE904" w14:textId="77777777">
                    <w:trPr>
                      <w:jc w:val="center"/>
                    </w:trPr>
                    <w:tc>
                      <w:tcPr>
                        <w:tcW w:w="0" w:type="auto"/>
                        <w:hideMark/>
                      </w:tcPr>
                      <w:p w14:paraId="78A932C7" w14:textId="77777777" w:rsidR="002E0931" w:rsidRPr="00CC5E7B" w:rsidRDefault="002E0931" w:rsidP="00CC5E7B">
                        <w:pPr>
                          <w:spacing w:after="0" w:line="240" w:lineRule="auto"/>
                          <w:rPr>
                            <w:rFonts w:ascii="Calibri" w:eastAsia="Times New Roman" w:hAnsi="Calibri" w:cs="Calibri"/>
                            <w:kern w:val="0"/>
                            <w:sz w:val="24"/>
                            <w:szCs w:val="24"/>
                            <w:highlight w:val="yellow"/>
                            <w:lang w:val="de-DE" w:eastAsia="nl-NL"/>
                          </w:rPr>
                        </w:pPr>
                      </w:p>
                    </w:tc>
                  </w:tr>
                  <w:tr w:rsidR="002E0931" w:rsidRPr="00CC5E7B" w14:paraId="47BF18C9" w14:textId="77777777">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2E0931" w:rsidRPr="00CC5E7B" w14:paraId="11A5FB66" w14:textId="77777777">
                          <w:trPr>
                            <w:jc w:val="center"/>
                          </w:trPr>
                          <w:tc>
                            <w:tcPr>
                              <w:tcW w:w="0" w:type="auto"/>
                              <w:shd w:val="clear" w:color="auto" w:fill="FFFFFF"/>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2E0931" w:rsidRPr="00CC5E7B" w14:paraId="39A81FA5" w14:textId="77777777">
                                <w:trPr>
                                  <w:jc w:val="center"/>
                                </w:trPr>
                                <w:tc>
                                  <w:tcPr>
                                    <w:tcW w:w="5000" w:type="pct"/>
                                    <w:vAlign w:val="center"/>
                                    <w:hideMark/>
                                  </w:tcPr>
                                  <w:p w14:paraId="2F285741" w14:textId="77777777" w:rsidR="002E0931" w:rsidRPr="00CC5E7B" w:rsidRDefault="002E0931" w:rsidP="002E0931">
                                    <w:pPr>
                                      <w:spacing w:after="0" w:line="15" w:lineRule="atLeast"/>
                                      <w:jc w:val="center"/>
                                      <w:rPr>
                                        <w:rFonts w:ascii="Calibri" w:eastAsia="Times New Roman" w:hAnsi="Calibri" w:cs="Calibri"/>
                                        <w:kern w:val="0"/>
                                        <w:sz w:val="2"/>
                                        <w:szCs w:val="2"/>
                                        <w:highlight w:val="yellow"/>
                                        <w:lang w:val="de-DE" w:eastAsia="nl-NL"/>
                                      </w:rPr>
                                    </w:pPr>
                                  </w:p>
                                </w:tc>
                              </w:tr>
                            </w:tbl>
                            <w:p w14:paraId="01D2DE47" w14:textId="77777777" w:rsidR="002E0931" w:rsidRPr="00CC5E7B" w:rsidRDefault="002E0931" w:rsidP="002E0931">
                              <w:pPr>
                                <w:spacing w:after="0" w:line="240" w:lineRule="auto"/>
                                <w:jc w:val="center"/>
                                <w:rPr>
                                  <w:rFonts w:ascii="Calibri" w:eastAsia="Times New Roman" w:hAnsi="Calibri" w:cs="Calibri"/>
                                  <w:kern w:val="0"/>
                                  <w:sz w:val="24"/>
                                  <w:szCs w:val="24"/>
                                  <w:highlight w:val="yellow"/>
                                  <w:lang w:val="de-DE" w:eastAsia="nl-NL"/>
                                </w:rPr>
                              </w:pPr>
                            </w:p>
                          </w:tc>
                        </w:tr>
                      </w:tbl>
                      <w:p w14:paraId="27AA34FA" w14:textId="77777777" w:rsidR="002E0931" w:rsidRPr="00CC5E7B" w:rsidRDefault="002E0931" w:rsidP="002E0931">
                        <w:pPr>
                          <w:spacing w:after="0" w:line="240" w:lineRule="auto"/>
                          <w:jc w:val="center"/>
                          <w:rPr>
                            <w:rFonts w:ascii="Calibri" w:eastAsia="Times New Roman" w:hAnsi="Calibri" w:cs="Calibri"/>
                            <w:kern w:val="0"/>
                            <w:sz w:val="24"/>
                            <w:szCs w:val="24"/>
                            <w:highlight w:val="yellow"/>
                            <w:lang w:val="de-DE" w:eastAsia="nl-NL"/>
                          </w:rPr>
                        </w:pPr>
                      </w:p>
                    </w:tc>
                  </w:tr>
                  <w:tr w:rsidR="002E0931" w:rsidRPr="00CC5E7B" w14:paraId="65C6F8DE" w14:textId="77777777">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2E0931" w:rsidRPr="00CC5E7B" w14:paraId="407C8DEB" w14:textId="77777777">
                          <w:trPr>
                            <w:jc w:val="center"/>
                          </w:trPr>
                          <w:tc>
                            <w:tcPr>
                              <w:tcW w:w="0" w:type="auto"/>
                              <w:shd w:val="clear" w:color="auto" w:fill="FFFFFF"/>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2E0931" w:rsidRPr="00CC5E7B" w14:paraId="35EE434B" w14:textId="77777777">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2E0931" w:rsidRPr="00CC5E7B" w14:paraId="41855668"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00"/>
                                          </w:tblGrid>
                                          <w:tr w:rsidR="002E0931" w:rsidRPr="00CC5E7B" w14:paraId="2D9ACB3D" w14:textId="77777777">
                                            <w:trPr>
                                              <w:jc w:val="center"/>
                                            </w:trPr>
                                            <w:tc>
                                              <w:tcPr>
                                                <w:tcW w:w="0" w:type="auto"/>
                                                <w:vAlign w:val="center"/>
                                                <w:hideMark/>
                                              </w:tcPr>
                                              <w:p w14:paraId="0926B92E" w14:textId="77777777" w:rsidR="002E0931" w:rsidRPr="00CC5E7B" w:rsidRDefault="00FD6C5B" w:rsidP="00D72EED">
                                                <w:pPr>
                                                  <w:spacing w:after="0" w:line="270" w:lineRule="atLeast"/>
                                                  <w:rPr>
                                                    <w:rFonts w:ascii="Calibri" w:eastAsia="Times New Roman" w:hAnsi="Calibri" w:cs="Calibri"/>
                                                    <w:color w:val="000000"/>
                                                    <w:kern w:val="0"/>
                                                    <w:sz w:val="18"/>
                                                    <w:szCs w:val="18"/>
                                                    <w:highlight w:val="yellow"/>
                                                    <w:lang w:eastAsia="nl-NL"/>
                                                  </w:rPr>
                                                </w:pPr>
                                                <w:r w:rsidRPr="00CC5E7B">
                                                  <w:rPr>
                                                    <w:rFonts w:ascii="Calibri" w:eastAsia="Times New Roman" w:hAnsi="Calibri" w:cs="Calibri"/>
                                                    <w:color w:val="000000"/>
                                                    <w:kern w:val="0"/>
                                                    <w:sz w:val="18"/>
                                                    <w:szCs w:val="18"/>
                                                    <w:lang w:eastAsia="nl-NL"/>
                                                  </w:rPr>
                                                  <w:t xml:space="preserve">Berlijn, 1 februari </w:t>
                                                </w:r>
                                                <w:r w:rsidR="002E0931" w:rsidRPr="00CC5E7B">
                                                  <w:rPr>
                                                    <w:rFonts w:ascii="Calibri" w:eastAsia="Times New Roman" w:hAnsi="Calibri" w:cs="Calibri"/>
                                                    <w:color w:val="000000"/>
                                                    <w:kern w:val="0"/>
                                                    <w:sz w:val="18"/>
                                                    <w:szCs w:val="18"/>
                                                    <w:lang w:eastAsia="nl-NL"/>
                                                  </w:rPr>
                                                  <w:t>2024 –</w:t>
                                                </w:r>
                                                <w:r w:rsidR="00A404F2" w:rsidRPr="00CC5E7B">
                                                  <w:rPr>
                                                    <w:rFonts w:ascii="Calibri" w:eastAsia="Times New Roman" w:hAnsi="Calibri" w:cs="Calibri"/>
                                                    <w:b/>
                                                    <w:bCs/>
                                                    <w:color w:val="000000"/>
                                                    <w:kern w:val="0"/>
                                                    <w:sz w:val="18"/>
                                                    <w:szCs w:val="18"/>
                                                    <w:lang w:eastAsia="nl-NL"/>
                                                  </w:rPr>
                                                  <w:t xml:space="preserve"> Vanwege zijn waterdichte behuizing volgens beschermingsklasse IP67 </w:t>
                                                </w:r>
                                                <w:r w:rsidRPr="00CC5E7B">
                                                  <w:rPr>
                                                    <w:rFonts w:ascii="Calibri" w:eastAsia="Times New Roman" w:hAnsi="Calibri" w:cs="Calibri"/>
                                                    <w:b/>
                                                    <w:bCs/>
                                                    <w:color w:val="000000"/>
                                                    <w:kern w:val="0"/>
                                                    <w:sz w:val="18"/>
                                                    <w:szCs w:val="18"/>
                                                    <w:lang w:eastAsia="nl-NL"/>
                                                  </w:rPr>
                                                  <w:t xml:space="preserve">kun je </w:t>
                                                </w:r>
                                                <w:r w:rsidR="00A404F2" w:rsidRPr="00CC5E7B">
                                                  <w:rPr>
                                                    <w:rFonts w:ascii="Calibri" w:eastAsia="Times New Roman" w:hAnsi="Calibri" w:cs="Calibri"/>
                                                    <w:b/>
                                                    <w:bCs/>
                                                    <w:color w:val="000000"/>
                                                    <w:kern w:val="0"/>
                                                    <w:sz w:val="18"/>
                                                    <w:szCs w:val="18"/>
                                                    <w:lang w:eastAsia="nl-NL"/>
                                                  </w:rPr>
                                                  <w:t xml:space="preserve">met </w:t>
                                                </w:r>
                                                <w:r w:rsidRPr="00CC5E7B">
                                                  <w:rPr>
                                                    <w:rFonts w:ascii="Calibri" w:eastAsia="Times New Roman" w:hAnsi="Calibri" w:cs="Calibri"/>
                                                    <w:b/>
                                                    <w:bCs/>
                                                    <w:color w:val="000000"/>
                                                    <w:kern w:val="0"/>
                                                    <w:sz w:val="18"/>
                                                    <w:szCs w:val="18"/>
                                                    <w:lang w:eastAsia="nl-NL"/>
                                                  </w:rPr>
                                                  <w:t xml:space="preserve">de </w:t>
                                                </w:r>
                                                <w:r w:rsidR="002E0931" w:rsidRPr="00CC5E7B">
                                                  <w:rPr>
                                                    <w:rFonts w:ascii="Calibri" w:eastAsia="Times New Roman" w:hAnsi="Calibri" w:cs="Calibri"/>
                                                    <w:b/>
                                                    <w:bCs/>
                                                    <w:color w:val="000000"/>
                                                    <w:kern w:val="0"/>
                                                    <w:sz w:val="18"/>
                                                    <w:szCs w:val="18"/>
                                                    <w:lang w:eastAsia="nl-NL"/>
                                                  </w:rPr>
                                                  <w:t xml:space="preserve">ROCKSTER GO 2 </w:t>
                                                </w:r>
                                                <w:r w:rsidR="000F4459" w:rsidRPr="00CC5E7B">
                                                  <w:rPr>
                                                    <w:rFonts w:ascii="Calibri" w:eastAsia="Times New Roman" w:hAnsi="Calibri" w:cs="Calibri"/>
                                                    <w:b/>
                                                    <w:bCs/>
                                                    <w:color w:val="000000"/>
                                                    <w:kern w:val="0"/>
                                                    <w:sz w:val="18"/>
                                                    <w:szCs w:val="18"/>
                                                    <w:lang w:eastAsia="nl-NL"/>
                                                  </w:rPr>
                                                  <w:t xml:space="preserve">zelfs </w:t>
                                                </w:r>
                                                <w:r w:rsidR="00A404F2" w:rsidRPr="00CC5E7B">
                                                  <w:rPr>
                                                    <w:rFonts w:ascii="Calibri" w:eastAsia="Times New Roman" w:hAnsi="Calibri" w:cs="Calibri"/>
                                                    <w:b/>
                                                    <w:bCs/>
                                                    <w:color w:val="000000"/>
                                                    <w:kern w:val="0"/>
                                                    <w:sz w:val="18"/>
                                                    <w:szCs w:val="18"/>
                                                    <w:lang w:eastAsia="nl-NL"/>
                                                  </w:rPr>
                                                  <w:t xml:space="preserve">muziek </w:t>
                                                </w:r>
                                                <w:r w:rsidR="000F4459" w:rsidRPr="00CC5E7B">
                                                  <w:rPr>
                                                    <w:rFonts w:ascii="Calibri" w:eastAsia="Times New Roman" w:hAnsi="Calibri" w:cs="Calibri"/>
                                                    <w:b/>
                                                    <w:bCs/>
                                                    <w:color w:val="000000"/>
                                                    <w:kern w:val="0"/>
                                                    <w:sz w:val="18"/>
                                                    <w:szCs w:val="18"/>
                                                    <w:lang w:eastAsia="nl-NL"/>
                                                  </w:rPr>
                                                  <w:t xml:space="preserve">in de stromende regel luisteren. En als de speaker per ongeluk in het zwembad valt, is er ook geen nood aan de man. </w:t>
                                                </w:r>
                                                <w:r w:rsidR="00A404F2" w:rsidRPr="00CC5E7B">
                                                  <w:rPr>
                                                    <w:rFonts w:ascii="Calibri" w:eastAsia="Times New Roman" w:hAnsi="Calibri" w:cs="Calibri"/>
                                                    <w:b/>
                                                    <w:bCs/>
                                                    <w:color w:val="000000"/>
                                                    <w:kern w:val="0"/>
                                                    <w:sz w:val="18"/>
                                                    <w:szCs w:val="18"/>
                                                    <w:lang w:eastAsia="nl-NL"/>
                                                  </w:rPr>
                                                  <w:t xml:space="preserve">Bij middelhoog volume gaat de batterij </w:t>
                                                </w:r>
                                                <w:r w:rsidR="000F4459" w:rsidRPr="00CC5E7B">
                                                  <w:rPr>
                                                    <w:rFonts w:ascii="Calibri" w:eastAsia="Times New Roman" w:hAnsi="Calibri" w:cs="Calibri"/>
                                                    <w:b/>
                                                    <w:bCs/>
                                                    <w:color w:val="000000"/>
                                                    <w:kern w:val="0"/>
                                                    <w:sz w:val="18"/>
                                                    <w:szCs w:val="18"/>
                                                    <w:lang w:eastAsia="nl-NL"/>
                                                  </w:rPr>
                                                  <w:t xml:space="preserve">ruim </w:t>
                                                </w:r>
                                                <w:r w:rsidR="00A404F2" w:rsidRPr="00CC5E7B">
                                                  <w:rPr>
                                                    <w:rFonts w:ascii="Calibri" w:eastAsia="Times New Roman" w:hAnsi="Calibri" w:cs="Calibri"/>
                                                    <w:b/>
                                                    <w:bCs/>
                                                    <w:color w:val="000000"/>
                                                    <w:kern w:val="0"/>
                                                    <w:sz w:val="18"/>
                                                    <w:szCs w:val="18"/>
                                                    <w:lang w:eastAsia="nl-NL"/>
                                                  </w:rPr>
                                                  <w:t>15 uur mee</w:t>
                                                </w:r>
                                                <w:r w:rsidR="00D72EED" w:rsidRPr="00CC5E7B">
                                                  <w:rPr>
                                                    <w:rFonts w:ascii="Calibri" w:eastAsia="Times New Roman" w:hAnsi="Calibri" w:cs="Calibri"/>
                                                    <w:b/>
                                                    <w:bCs/>
                                                    <w:color w:val="000000"/>
                                                    <w:kern w:val="0"/>
                                                    <w:sz w:val="18"/>
                                                    <w:szCs w:val="18"/>
                                                    <w:lang w:eastAsia="nl-NL"/>
                                                  </w:rPr>
                                                  <w:t xml:space="preserve">, en in de </w:t>
                                                </w:r>
                                                <w:r w:rsidR="00A404F2" w:rsidRPr="00CC5E7B">
                                                  <w:rPr>
                                                    <w:rFonts w:ascii="Calibri" w:eastAsia="Times New Roman" w:hAnsi="Calibri" w:cs="Calibri"/>
                                                    <w:b/>
                                                    <w:bCs/>
                                                    <w:color w:val="000000"/>
                                                    <w:kern w:val="0"/>
                                                    <w:sz w:val="18"/>
                                                    <w:szCs w:val="18"/>
                                                    <w:lang w:eastAsia="nl-NL"/>
                                                  </w:rPr>
                                                  <w:t xml:space="preserve">spaarstand </w:t>
                                                </w:r>
                                                <w:r w:rsidRPr="00CC5E7B">
                                                  <w:rPr>
                                                    <w:rFonts w:ascii="Calibri" w:eastAsia="Times New Roman" w:hAnsi="Calibri" w:cs="Calibri"/>
                                                    <w:b/>
                                                    <w:bCs/>
                                                    <w:color w:val="000000"/>
                                                    <w:kern w:val="0"/>
                                                    <w:sz w:val="18"/>
                                                    <w:szCs w:val="18"/>
                                                    <w:lang w:eastAsia="nl-NL"/>
                                                  </w:rPr>
                                                  <w:t xml:space="preserve">zelfs meer dan 28 uur. </w:t>
                                                </w:r>
                                                <w:r w:rsidR="00D72EED" w:rsidRPr="00CC5E7B">
                                                  <w:rPr>
                                                    <w:rFonts w:ascii="Calibri" w:eastAsia="Times New Roman" w:hAnsi="Calibri" w:cs="Calibri"/>
                                                    <w:b/>
                                                    <w:bCs/>
                                                    <w:color w:val="000000"/>
                                                    <w:kern w:val="0"/>
                                                    <w:sz w:val="18"/>
                                                    <w:szCs w:val="18"/>
                                                    <w:lang w:eastAsia="nl-NL"/>
                                                  </w:rPr>
                                                  <w:t xml:space="preserve">En dankzij de </w:t>
                                                </w:r>
                                                <w:r w:rsidR="00A404F2" w:rsidRPr="00CC5E7B">
                                                  <w:rPr>
                                                    <w:rFonts w:ascii="Calibri" w:eastAsia="Times New Roman" w:hAnsi="Calibri" w:cs="Calibri"/>
                                                    <w:b/>
                                                    <w:bCs/>
                                                    <w:color w:val="000000"/>
                                                    <w:kern w:val="0"/>
                                                    <w:sz w:val="18"/>
                                                    <w:szCs w:val="18"/>
                                                    <w:lang w:eastAsia="nl-NL"/>
                                                  </w:rPr>
                                                  <w:t xml:space="preserve">handige </w:t>
                                                </w:r>
                                                <w:r w:rsidRPr="00CC5E7B">
                                                  <w:rPr>
                                                    <w:rFonts w:ascii="Calibri" w:eastAsia="Times New Roman" w:hAnsi="Calibri" w:cs="Calibri"/>
                                                    <w:b/>
                                                    <w:bCs/>
                                                    <w:color w:val="000000"/>
                                                    <w:kern w:val="0"/>
                                                    <w:sz w:val="18"/>
                                                    <w:szCs w:val="18"/>
                                                    <w:lang w:eastAsia="nl-NL"/>
                                                  </w:rPr>
                                                  <w:t xml:space="preserve">flexibele draagriem en ¼ inch </w:t>
                                                </w:r>
                                                <w:r w:rsidR="00A404F2" w:rsidRPr="00CC5E7B">
                                                  <w:rPr>
                                                    <w:rFonts w:ascii="Calibri" w:eastAsia="Times New Roman" w:hAnsi="Calibri" w:cs="Calibri"/>
                                                    <w:b/>
                                                    <w:bCs/>
                                                    <w:color w:val="000000"/>
                                                    <w:kern w:val="0"/>
                                                    <w:sz w:val="18"/>
                                                    <w:szCs w:val="18"/>
                                                    <w:lang w:eastAsia="nl-NL"/>
                                                  </w:rPr>
                                                  <w:t xml:space="preserve">schroefdraad kun je de </w:t>
                                                </w:r>
                                                <w:r w:rsidR="002E0931" w:rsidRPr="00CC5E7B">
                                                  <w:rPr>
                                                    <w:rFonts w:ascii="Calibri" w:eastAsia="Times New Roman" w:hAnsi="Calibri" w:cs="Calibri"/>
                                                    <w:b/>
                                                    <w:bCs/>
                                                    <w:color w:val="000000"/>
                                                    <w:kern w:val="0"/>
                                                    <w:sz w:val="18"/>
                                                    <w:szCs w:val="18"/>
                                                    <w:lang w:eastAsia="nl-NL"/>
                                                  </w:rPr>
                                                  <w:t xml:space="preserve">ROCKSTER GO 2 </w:t>
                                                </w:r>
                                                <w:r w:rsidR="00D72EED" w:rsidRPr="00CC5E7B">
                                                  <w:rPr>
                                                    <w:rFonts w:ascii="Calibri" w:eastAsia="Times New Roman" w:hAnsi="Calibri" w:cs="Calibri"/>
                                                    <w:b/>
                                                    <w:bCs/>
                                                    <w:color w:val="000000"/>
                                                    <w:kern w:val="0"/>
                                                    <w:sz w:val="18"/>
                                                    <w:szCs w:val="18"/>
                                                    <w:lang w:eastAsia="nl-NL"/>
                                                  </w:rPr>
                                                  <w:t xml:space="preserve">vrijwel overal aan </w:t>
                                                </w:r>
                                                <w:r w:rsidRPr="00CC5E7B">
                                                  <w:rPr>
                                                    <w:rFonts w:ascii="Calibri" w:eastAsia="Times New Roman" w:hAnsi="Calibri" w:cs="Calibri"/>
                                                    <w:b/>
                                                    <w:bCs/>
                                                    <w:color w:val="000000"/>
                                                    <w:kern w:val="0"/>
                                                    <w:sz w:val="18"/>
                                                    <w:szCs w:val="18"/>
                                                    <w:lang w:eastAsia="nl-NL"/>
                                                  </w:rPr>
                                                  <w:t>bevestigen.</w:t>
                                                </w:r>
                                              </w:p>
                                            </w:tc>
                                          </w:tr>
                                        </w:tbl>
                                        <w:p w14:paraId="2673BF79" w14:textId="77777777" w:rsidR="002E0931" w:rsidRPr="00CC5E7B" w:rsidRDefault="002E0931" w:rsidP="002E0931">
                                          <w:pPr>
                                            <w:spacing w:after="0" w:line="15" w:lineRule="atLeast"/>
                                            <w:jc w:val="center"/>
                                            <w:rPr>
                                              <w:rFonts w:ascii="Calibri" w:eastAsia="Times New Roman" w:hAnsi="Calibri" w:cs="Calibri"/>
                                              <w:kern w:val="0"/>
                                              <w:sz w:val="2"/>
                                              <w:szCs w:val="2"/>
                                              <w:highlight w:val="yellow"/>
                                              <w:lang w:eastAsia="nl-NL"/>
                                            </w:rPr>
                                          </w:pPr>
                                        </w:p>
                                      </w:tc>
                                    </w:tr>
                                  </w:tbl>
                                  <w:p w14:paraId="33509844" w14:textId="77777777" w:rsidR="002E0931" w:rsidRPr="00CC5E7B" w:rsidRDefault="002E0931" w:rsidP="002E0931">
                                    <w:pPr>
                                      <w:spacing w:after="0" w:line="15" w:lineRule="atLeast"/>
                                      <w:jc w:val="center"/>
                                      <w:rPr>
                                        <w:rFonts w:ascii="Calibri" w:eastAsia="Times New Roman" w:hAnsi="Calibri" w:cs="Calibri"/>
                                        <w:kern w:val="0"/>
                                        <w:sz w:val="2"/>
                                        <w:szCs w:val="2"/>
                                        <w:highlight w:val="yellow"/>
                                        <w:lang w:eastAsia="nl-NL"/>
                                      </w:rPr>
                                    </w:pPr>
                                  </w:p>
                                </w:tc>
                              </w:tr>
                            </w:tbl>
                            <w:p w14:paraId="10985EE1" w14:textId="77777777" w:rsidR="002E0931" w:rsidRPr="00CC5E7B" w:rsidRDefault="002E0931" w:rsidP="002E0931">
                              <w:pPr>
                                <w:spacing w:after="0" w:line="240" w:lineRule="auto"/>
                                <w:jc w:val="center"/>
                                <w:rPr>
                                  <w:rFonts w:ascii="Calibri" w:eastAsia="Times New Roman" w:hAnsi="Calibri" w:cs="Calibri"/>
                                  <w:kern w:val="0"/>
                                  <w:sz w:val="24"/>
                                  <w:szCs w:val="24"/>
                                  <w:highlight w:val="yellow"/>
                                  <w:lang w:eastAsia="nl-NL"/>
                                </w:rPr>
                              </w:pPr>
                            </w:p>
                          </w:tc>
                        </w:tr>
                      </w:tbl>
                      <w:p w14:paraId="055D4259" w14:textId="77777777" w:rsidR="002E0931" w:rsidRPr="00CC5E7B" w:rsidRDefault="002E0931" w:rsidP="002E0931">
                        <w:pPr>
                          <w:spacing w:after="0" w:line="240" w:lineRule="auto"/>
                          <w:jc w:val="center"/>
                          <w:rPr>
                            <w:rFonts w:ascii="Calibri" w:eastAsia="Times New Roman" w:hAnsi="Calibri" w:cs="Calibri"/>
                            <w:kern w:val="0"/>
                            <w:sz w:val="24"/>
                            <w:szCs w:val="24"/>
                            <w:highlight w:val="yellow"/>
                            <w:lang w:eastAsia="nl-NL"/>
                          </w:rPr>
                        </w:pPr>
                      </w:p>
                    </w:tc>
                  </w:tr>
                </w:tbl>
                <w:p w14:paraId="1D4640C1" w14:textId="77777777" w:rsidR="002E0931" w:rsidRPr="00CC5E7B" w:rsidRDefault="002E0931" w:rsidP="002E0931">
                  <w:pPr>
                    <w:spacing w:after="0" w:line="240" w:lineRule="auto"/>
                    <w:jc w:val="center"/>
                    <w:rPr>
                      <w:rFonts w:ascii="Calibri" w:eastAsia="Times New Roman" w:hAnsi="Calibri" w:cs="Calibri"/>
                      <w:kern w:val="0"/>
                      <w:sz w:val="24"/>
                      <w:szCs w:val="24"/>
                      <w:highlight w:val="yellow"/>
                      <w:lang w:eastAsia="nl-NL"/>
                    </w:rPr>
                  </w:pPr>
                </w:p>
              </w:tc>
            </w:tr>
          </w:tbl>
          <w:p w14:paraId="4421490A" w14:textId="6D71A157" w:rsidR="002E0931" w:rsidRPr="00CC5E7B" w:rsidRDefault="002E0931" w:rsidP="002E0931">
            <w:pPr>
              <w:spacing w:after="0" w:line="240" w:lineRule="auto"/>
              <w:jc w:val="center"/>
              <w:rPr>
                <w:rFonts w:ascii="Calibri" w:eastAsia="Times New Roman" w:hAnsi="Calibri" w:cs="Calibri"/>
                <w:kern w:val="0"/>
                <w:sz w:val="24"/>
                <w:szCs w:val="24"/>
                <w:highlight w:val="yellow"/>
                <w:lang w:eastAsia="nl-NL"/>
              </w:rPr>
            </w:pPr>
          </w:p>
        </w:tc>
      </w:tr>
      <w:tr w:rsidR="002E0931" w:rsidRPr="00CC5E7B" w14:paraId="12780E6F" w14:textId="77777777" w:rsidTr="002E0931">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2E0931" w:rsidRPr="00CC5E7B" w14:paraId="39F7D77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700"/>
                  </w:tblGrid>
                  <w:tr w:rsidR="002E0931" w:rsidRPr="00CC5E7B" w14:paraId="2812754C" w14:textId="77777777">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2E0931" w:rsidRPr="00CC5E7B" w14:paraId="60B7CB4D" w14:textId="77777777">
                          <w:trPr>
                            <w:jc w:val="center"/>
                          </w:trPr>
                          <w:tc>
                            <w:tcPr>
                              <w:tcW w:w="0" w:type="auto"/>
                              <w:shd w:val="clear" w:color="auto" w:fill="FFFFFF"/>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2E0931" w:rsidRPr="00CC5E7B" w14:paraId="6722EE08" w14:textId="77777777">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2E0931" w:rsidRPr="00CC5E7B" w14:paraId="21AADF31"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00"/>
                                          </w:tblGrid>
                                          <w:tr w:rsidR="002E0931" w:rsidRPr="00CC5E7B" w14:paraId="7D4CC8C8" w14:textId="77777777">
                                            <w:trPr>
                                              <w:jc w:val="center"/>
                                            </w:trPr>
                                            <w:tc>
                                              <w:tcPr>
                                                <w:tcW w:w="0" w:type="auto"/>
                                                <w:vAlign w:val="center"/>
                                                <w:hideMark/>
                                              </w:tcPr>
                                              <w:p w14:paraId="15B9158E" w14:textId="77777777" w:rsidR="002E0931" w:rsidRPr="00CC5E7B" w:rsidRDefault="00FD6C5B" w:rsidP="002E0931">
                                                <w:pPr>
                                                  <w:spacing w:after="0" w:line="270" w:lineRule="atLeast"/>
                                                  <w:rPr>
                                                    <w:rFonts w:ascii="Calibri" w:eastAsia="Times New Roman" w:hAnsi="Calibri" w:cs="Calibri"/>
                                                    <w:color w:val="000000"/>
                                                    <w:kern w:val="0"/>
                                                    <w:sz w:val="18"/>
                                                    <w:szCs w:val="18"/>
                                                    <w:lang w:val="de-DE" w:eastAsia="nl-NL"/>
                                                  </w:rPr>
                                                </w:pPr>
                                                <w:r w:rsidRPr="00CC5E7B">
                                                  <w:rPr>
                                                    <w:rFonts w:ascii="Calibri" w:eastAsia="Times New Roman" w:hAnsi="Calibri" w:cs="Calibri"/>
                                                    <w:b/>
                                                    <w:bCs/>
                                                    <w:color w:val="000000"/>
                                                    <w:kern w:val="0"/>
                                                    <w:sz w:val="18"/>
                                                    <w:szCs w:val="18"/>
                                                    <w:lang w:val="de-DE" w:eastAsia="nl-NL"/>
                                                  </w:rPr>
                                                  <w:t xml:space="preserve">Feiten in </w:t>
                                                </w:r>
                                                <w:r w:rsidRPr="00CC5E7B">
                                                  <w:rPr>
                                                    <w:rFonts w:ascii="Calibri" w:eastAsia="Times New Roman" w:hAnsi="Calibri" w:cs="Calibri"/>
                                                    <w:b/>
                                                    <w:bCs/>
                                                    <w:color w:val="000000"/>
                                                    <w:kern w:val="0"/>
                                                    <w:sz w:val="18"/>
                                                    <w:szCs w:val="18"/>
                                                    <w:lang w:eastAsia="nl-NL"/>
                                                  </w:rPr>
                                                  <w:t>vogelvlucht</w:t>
                                                </w:r>
                                                <w:r w:rsidR="002E0931" w:rsidRPr="00CC5E7B">
                                                  <w:rPr>
                                                    <w:rFonts w:ascii="Calibri" w:eastAsia="Times New Roman" w:hAnsi="Calibri" w:cs="Calibri"/>
                                                    <w:color w:val="000000"/>
                                                    <w:kern w:val="0"/>
                                                    <w:sz w:val="18"/>
                                                    <w:szCs w:val="18"/>
                                                    <w:lang w:val="de-DE" w:eastAsia="nl-NL"/>
                                                  </w:rPr>
                                                  <w:t xml:space="preserve"> </w:t>
                                                </w:r>
                                              </w:p>
                                              <w:p w14:paraId="787CB1CA" w14:textId="35B947D8" w:rsidR="002E0931" w:rsidRPr="00CC5E7B" w:rsidRDefault="00FD6C5B"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Een compacte </w:t>
                                                </w:r>
                                                <w:r w:rsidR="00A32938" w:rsidRPr="00CC5E7B">
                                                  <w:rPr>
                                                    <w:rFonts w:ascii="Calibri" w:eastAsia="Times New Roman" w:hAnsi="Calibri" w:cs="Calibri"/>
                                                    <w:color w:val="000000"/>
                                                    <w:kern w:val="0"/>
                                                    <w:sz w:val="18"/>
                                                    <w:szCs w:val="18"/>
                                                    <w:lang w:eastAsia="nl-NL"/>
                                                  </w:rPr>
                                                  <w:t>b</w:t>
                                                </w:r>
                                                <w:r w:rsidR="002E0931" w:rsidRPr="00CC5E7B">
                                                  <w:rPr>
                                                    <w:rFonts w:ascii="Calibri" w:eastAsia="Times New Roman" w:hAnsi="Calibri" w:cs="Calibri"/>
                                                    <w:color w:val="000000"/>
                                                    <w:kern w:val="0"/>
                                                    <w:sz w:val="18"/>
                                                    <w:szCs w:val="18"/>
                                                    <w:lang w:eastAsia="nl-NL"/>
                                                  </w:rPr>
                                                  <w:t>luetooth</w:t>
                                                </w:r>
                                                <w:r w:rsidR="00A32938" w:rsidRPr="00CC5E7B">
                                                  <w:rPr>
                                                    <w:rFonts w:ascii="Calibri" w:eastAsia="Times New Roman" w:hAnsi="Calibri" w:cs="Calibri"/>
                                                    <w:color w:val="000000"/>
                                                    <w:kern w:val="0"/>
                                                    <w:sz w:val="18"/>
                                                    <w:szCs w:val="18"/>
                                                    <w:lang w:eastAsia="nl-NL"/>
                                                  </w:rPr>
                                                  <w:t xml:space="preserve"> </w:t>
                                                </w:r>
                                                <w:r w:rsidRPr="00CC5E7B">
                                                  <w:rPr>
                                                    <w:rFonts w:ascii="Calibri" w:eastAsia="Times New Roman" w:hAnsi="Calibri" w:cs="Calibri"/>
                                                    <w:color w:val="000000"/>
                                                    <w:kern w:val="0"/>
                                                    <w:sz w:val="18"/>
                                                    <w:szCs w:val="18"/>
                                                    <w:lang w:eastAsia="nl-NL"/>
                                                  </w:rPr>
                                                  <w:t>stereo</w:t>
                                                </w:r>
                                                <w:r w:rsidR="00A404F2" w:rsidRPr="00CC5E7B">
                                                  <w:rPr>
                                                    <w:rFonts w:ascii="Calibri" w:eastAsia="Times New Roman" w:hAnsi="Calibri" w:cs="Calibri"/>
                                                    <w:color w:val="000000"/>
                                                    <w:kern w:val="0"/>
                                                    <w:sz w:val="18"/>
                                                    <w:szCs w:val="18"/>
                                                    <w:lang w:eastAsia="nl-NL"/>
                                                  </w:rPr>
                                                  <w:t xml:space="preserve">speaker met krachtig geluid </w:t>
                                                </w:r>
                                                <w:r w:rsidRPr="00CC5E7B">
                                                  <w:rPr>
                                                    <w:rFonts w:ascii="Calibri" w:eastAsia="Times New Roman" w:hAnsi="Calibri" w:cs="Calibri"/>
                                                    <w:color w:val="000000"/>
                                                    <w:kern w:val="0"/>
                                                    <w:sz w:val="18"/>
                                                    <w:szCs w:val="18"/>
                                                    <w:lang w:eastAsia="nl-NL"/>
                                                  </w:rPr>
                                                  <w:t>voor elke gelegenheid</w:t>
                                                </w:r>
                                              </w:p>
                                              <w:p w14:paraId="62BD7DFA" w14:textId="77777777" w:rsidR="002E0931" w:rsidRPr="00CC5E7B" w:rsidRDefault="00655403"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Hoge stof- en waterdichtheid volgens klasse IP67</w:t>
                                                </w:r>
                                                <w:r w:rsidR="00FD6C5B" w:rsidRPr="00CC5E7B">
                                                  <w:rPr>
                                                    <w:rFonts w:ascii="Calibri" w:eastAsia="Times New Roman" w:hAnsi="Calibri" w:cs="Calibri"/>
                                                    <w:color w:val="000000"/>
                                                    <w:kern w:val="0"/>
                                                    <w:sz w:val="18"/>
                                                    <w:szCs w:val="18"/>
                                                    <w:lang w:eastAsia="nl-NL"/>
                                                  </w:rPr>
                                                  <w:t xml:space="preserve">, </w:t>
                                                </w:r>
                                                <w:r w:rsidR="00D72EED" w:rsidRPr="00CC5E7B">
                                                  <w:rPr>
                                                    <w:rFonts w:ascii="Calibri" w:eastAsia="Times New Roman" w:hAnsi="Calibri" w:cs="Calibri"/>
                                                    <w:color w:val="000000"/>
                                                    <w:kern w:val="0"/>
                                                    <w:sz w:val="18"/>
                                                    <w:szCs w:val="18"/>
                                                    <w:lang w:eastAsia="nl-NL"/>
                                                  </w:rPr>
                                                  <w:t>zelfs bij onderdompeling</w:t>
                                                </w:r>
                                              </w:p>
                                              <w:p w14:paraId="1A96D9BB" w14:textId="77777777" w:rsidR="002E0931" w:rsidRPr="00CC5E7B" w:rsidRDefault="00FD6C5B"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Een robuuste </w:t>
                                                </w:r>
                                                <w:r w:rsidR="00655403" w:rsidRPr="00CC5E7B">
                                                  <w:rPr>
                                                    <w:rFonts w:ascii="Calibri" w:eastAsia="Times New Roman" w:hAnsi="Calibri" w:cs="Calibri"/>
                                                    <w:color w:val="000000"/>
                                                    <w:kern w:val="0"/>
                                                    <w:sz w:val="18"/>
                                                    <w:szCs w:val="18"/>
                                                    <w:lang w:eastAsia="nl-NL"/>
                                                  </w:rPr>
                                                  <w:t xml:space="preserve">behuizing met een rubberen </w:t>
                                                </w:r>
                                                <w:r w:rsidR="00D72EED" w:rsidRPr="00CC5E7B">
                                                  <w:rPr>
                                                    <w:rFonts w:ascii="Calibri" w:eastAsia="Times New Roman" w:hAnsi="Calibri" w:cs="Calibri"/>
                                                    <w:color w:val="000000"/>
                                                    <w:kern w:val="0"/>
                                                    <w:sz w:val="18"/>
                                                    <w:szCs w:val="18"/>
                                                    <w:lang w:eastAsia="nl-NL"/>
                                                  </w:rPr>
                                                  <w:t xml:space="preserve">rand </w:t>
                                                </w:r>
                                                <w:r w:rsidRPr="00CC5E7B">
                                                  <w:rPr>
                                                    <w:rFonts w:ascii="Calibri" w:eastAsia="Times New Roman" w:hAnsi="Calibri" w:cs="Calibri"/>
                                                    <w:color w:val="000000"/>
                                                    <w:kern w:val="0"/>
                                                    <w:sz w:val="18"/>
                                                    <w:szCs w:val="18"/>
                                                    <w:lang w:eastAsia="nl-NL"/>
                                                  </w:rPr>
                                                  <w:t xml:space="preserve">biedt bescherming tegen </w:t>
                                                </w:r>
                                                <w:r w:rsidR="00D72EED" w:rsidRPr="00CC5E7B">
                                                  <w:rPr>
                                                    <w:rFonts w:ascii="Calibri" w:eastAsia="Times New Roman" w:hAnsi="Calibri" w:cs="Calibri"/>
                                                    <w:color w:val="000000"/>
                                                    <w:kern w:val="0"/>
                                                    <w:sz w:val="18"/>
                                                    <w:szCs w:val="18"/>
                                                    <w:lang w:eastAsia="nl-NL"/>
                                                  </w:rPr>
                                                  <w:t>schokken</w:t>
                                                </w:r>
                                              </w:p>
                                              <w:p w14:paraId="282BA2B7" w14:textId="77777777" w:rsidR="00FD6C5B" w:rsidRPr="00CC5E7B" w:rsidRDefault="00FD6C5B"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Een </w:t>
                                                </w:r>
                                                <w:r w:rsidR="00655403" w:rsidRPr="00CC5E7B">
                                                  <w:rPr>
                                                    <w:rFonts w:ascii="Calibri" w:eastAsia="Times New Roman" w:hAnsi="Calibri" w:cs="Calibri"/>
                                                    <w:color w:val="000000"/>
                                                    <w:kern w:val="0"/>
                                                    <w:sz w:val="18"/>
                                                    <w:szCs w:val="18"/>
                                                    <w:lang w:eastAsia="nl-NL"/>
                                                  </w:rPr>
                                                  <w:t xml:space="preserve">batterij met een hoog vermogen voor een speelduur </w:t>
                                                </w:r>
                                                <w:r w:rsidRPr="00CC5E7B">
                                                  <w:rPr>
                                                    <w:rFonts w:ascii="Calibri" w:eastAsia="Times New Roman" w:hAnsi="Calibri" w:cs="Calibri"/>
                                                    <w:color w:val="000000"/>
                                                    <w:kern w:val="0"/>
                                                    <w:sz w:val="18"/>
                                                    <w:szCs w:val="18"/>
                                                    <w:lang w:eastAsia="nl-NL"/>
                                                  </w:rPr>
                                                  <w:t>meer dan 15 uur</w:t>
                                                </w:r>
                                                <w:r w:rsidR="00655403" w:rsidRPr="00CC5E7B">
                                                  <w:rPr>
                                                    <w:rFonts w:ascii="Calibri" w:eastAsia="Times New Roman" w:hAnsi="Calibri" w:cs="Calibri"/>
                                                    <w:color w:val="000000"/>
                                                    <w:kern w:val="0"/>
                                                    <w:sz w:val="18"/>
                                                    <w:szCs w:val="18"/>
                                                    <w:lang w:eastAsia="nl-NL"/>
                                                  </w:rPr>
                                                  <w:t xml:space="preserve"> </w:t>
                                                </w:r>
                                              </w:p>
                                              <w:p w14:paraId="2D0E20C5" w14:textId="77777777" w:rsidR="002E0931" w:rsidRPr="00CC5E7B" w:rsidRDefault="00655403"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Spaarstand voor een speelduur van ruim </w:t>
                                                </w:r>
                                                <w:r w:rsidR="00FD6C5B" w:rsidRPr="00CC5E7B">
                                                  <w:rPr>
                                                    <w:rFonts w:ascii="Calibri" w:eastAsia="Times New Roman" w:hAnsi="Calibri" w:cs="Calibri"/>
                                                    <w:color w:val="000000"/>
                                                    <w:kern w:val="0"/>
                                                    <w:sz w:val="18"/>
                                                    <w:szCs w:val="18"/>
                                                    <w:lang w:eastAsia="nl-NL"/>
                                                  </w:rPr>
                                                  <w:t xml:space="preserve">28 </w:t>
                                                </w:r>
                                                <w:r w:rsidRPr="00CC5E7B">
                                                  <w:rPr>
                                                    <w:rFonts w:ascii="Calibri" w:eastAsia="Times New Roman" w:hAnsi="Calibri" w:cs="Calibri"/>
                                                    <w:color w:val="000000"/>
                                                    <w:kern w:val="0"/>
                                                    <w:sz w:val="18"/>
                                                    <w:szCs w:val="18"/>
                                                    <w:lang w:eastAsia="nl-NL"/>
                                                  </w:rPr>
                                                  <w:t xml:space="preserve">uur </w:t>
                                                </w:r>
                                                <w:r w:rsidR="00FD6C5B" w:rsidRPr="00CC5E7B">
                                                  <w:rPr>
                                                    <w:rFonts w:ascii="Calibri" w:eastAsia="Times New Roman" w:hAnsi="Calibri" w:cs="Calibri"/>
                                                    <w:color w:val="000000"/>
                                                    <w:kern w:val="0"/>
                                                    <w:sz w:val="18"/>
                                                    <w:szCs w:val="18"/>
                                                    <w:lang w:eastAsia="nl-NL"/>
                                                  </w:rPr>
                                                  <w:t>bij middelhoog volume</w:t>
                                                </w:r>
                                              </w:p>
                                              <w:p w14:paraId="120BFAB0" w14:textId="4B081927" w:rsidR="002E0931" w:rsidRPr="00CC5E7B" w:rsidRDefault="00FD6C5B"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Twee </w:t>
                                                </w:r>
                                                <w:proofErr w:type="spellStart"/>
                                                <w:r w:rsidR="00D72EED" w:rsidRPr="00CC5E7B">
                                                  <w:rPr>
                                                    <w:rFonts w:ascii="Calibri" w:eastAsia="Times New Roman" w:hAnsi="Calibri" w:cs="Calibri"/>
                                                    <w:color w:val="000000"/>
                                                    <w:kern w:val="0"/>
                                                    <w:sz w:val="18"/>
                                                    <w:szCs w:val="18"/>
                                                    <w:lang w:eastAsia="nl-NL"/>
                                                  </w:rPr>
                                                  <w:t>full</w:t>
                                                </w:r>
                                                <w:r w:rsidR="00655403" w:rsidRPr="00CC5E7B">
                                                  <w:rPr>
                                                    <w:rFonts w:ascii="Calibri" w:eastAsia="Times New Roman" w:hAnsi="Calibri" w:cs="Calibri"/>
                                                    <w:color w:val="000000"/>
                                                    <w:kern w:val="0"/>
                                                    <w:sz w:val="18"/>
                                                    <w:szCs w:val="18"/>
                                                    <w:lang w:eastAsia="nl-NL"/>
                                                  </w:rPr>
                                                  <w:t>range</w:t>
                                                </w:r>
                                                <w:proofErr w:type="spellEnd"/>
                                                <w:r w:rsidR="00655403" w:rsidRPr="00CC5E7B">
                                                  <w:rPr>
                                                    <w:rFonts w:ascii="Calibri" w:eastAsia="Times New Roman" w:hAnsi="Calibri" w:cs="Calibri"/>
                                                    <w:color w:val="000000"/>
                                                    <w:kern w:val="0"/>
                                                    <w:sz w:val="18"/>
                                                    <w:szCs w:val="18"/>
                                                    <w:lang w:eastAsia="nl-NL"/>
                                                  </w:rPr>
                                                  <w:t xml:space="preserve"> drivers van </w:t>
                                                </w:r>
                                                <w:r w:rsidRPr="00CC5E7B">
                                                  <w:rPr>
                                                    <w:rFonts w:ascii="Calibri" w:eastAsia="Times New Roman" w:hAnsi="Calibri" w:cs="Calibri"/>
                                                    <w:color w:val="000000"/>
                                                    <w:kern w:val="0"/>
                                                    <w:sz w:val="18"/>
                                                    <w:szCs w:val="18"/>
                                                    <w:lang w:eastAsia="nl-NL"/>
                                                  </w:rPr>
                                                  <w:t xml:space="preserve">aluminium en een passief basmembraan voor </w:t>
                                                </w:r>
                                                <w:r w:rsidR="00655403" w:rsidRPr="00CC5E7B">
                                                  <w:rPr>
                                                    <w:rFonts w:ascii="Calibri" w:eastAsia="Times New Roman" w:hAnsi="Calibri" w:cs="Calibri"/>
                                                    <w:color w:val="000000"/>
                                                    <w:kern w:val="0"/>
                                                    <w:sz w:val="18"/>
                                                    <w:szCs w:val="18"/>
                                                    <w:lang w:eastAsia="nl-NL"/>
                                                  </w:rPr>
                                                  <w:t xml:space="preserve">indrukwekkend </w:t>
                                                </w:r>
                                                <w:r w:rsidRPr="00CC5E7B">
                                                  <w:rPr>
                                                    <w:rFonts w:ascii="Calibri" w:eastAsia="Times New Roman" w:hAnsi="Calibri" w:cs="Calibri"/>
                                                    <w:color w:val="000000"/>
                                                    <w:kern w:val="0"/>
                                                    <w:sz w:val="18"/>
                                                    <w:szCs w:val="18"/>
                                                    <w:lang w:eastAsia="nl-NL"/>
                                                  </w:rPr>
                                                  <w:t>stereogeluid</w:t>
                                                </w:r>
                                              </w:p>
                                              <w:p w14:paraId="709CF299" w14:textId="77777777" w:rsidR="002E0931" w:rsidRPr="00CC5E7B" w:rsidRDefault="002E0931"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Dynamic Bass</w:t>
                                                </w:r>
                                                <w:r w:rsidR="00655403" w:rsidRPr="00CC5E7B">
                                                  <w:rPr>
                                                    <w:rFonts w:ascii="Calibri" w:eastAsia="Times New Roman" w:hAnsi="Calibri" w:cs="Calibri"/>
                                                    <w:color w:val="000000"/>
                                                    <w:kern w:val="0"/>
                                                    <w:sz w:val="18"/>
                                                    <w:szCs w:val="18"/>
                                                    <w:lang w:eastAsia="nl-NL"/>
                                                  </w:rPr>
                                                  <w:t xml:space="preserve">-functie voor het aanpassen van </w:t>
                                                </w:r>
                                                <w:r w:rsidR="00F866FD" w:rsidRPr="00CC5E7B">
                                                  <w:rPr>
                                                    <w:rFonts w:ascii="Calibri" w:eastAsia="Times New Roman" w:hAnsi="Calibri" w:cs="Calibri"/>
                                                    <w:color w:val="000000"/>
                                                    <w:kern w:val="0"/>
                                                    <w:sz w:val="18"/>
                                                    <w:szCs w:val="18"/>
                                                    <w:lang w:eastAsia="nl-NL"/>
                                                  </w:rPr>
                                                  <w:t xml:space="preserve">lage tonen aan het </w:t>
                                                </w:r>
                                                <w:r w:rsidR="00655403" w:rsidRPr="00CC5E7B">
                                                  <w:rPr>
                                                    <w:rFonts w:ascii="Calibri" w:eastAsia="Times New Roman" w:hAnsi="Calibri" w:cs="Calibri"/>
                                                    <w:color w:val="000000"/>
                                                    <w:kern w:val="0"/>
                                                    <w:sz w:val="18"/>
                                                    <w:szCs w:val="18"/>
                                                    <w:lang w:eastAsia="nl-NL"/>
                                                  </w:rPr>
                                                  <w:t xml:space="preserve">geselecteerde </w:t>
                                                </w:r>
                                                <w:r w:rsidR="00F866FD" w:rsidRPr="00CC5E7B">
                                                  <w:rPr>
                                                    <w:rFonts w:ascii="Calibri" w:eastAsia="Times New Roman" w:hAnsi="Calibri" w:cs="Calibri"/>
                                                    <w:color w:val="000000"/>
                                                    <w:kern w:val="0"/>
                                                    <w:sz w:val="18"/>
                                                    <w:szCs w:val="18"/>
                                                    <w:lang w:eastAsia="nl-NL"/>
                                                  </w:rPr>
                                                  <w:t>volume</w:t>
                                                </w:r>
                                              </w:p>
                                              <w:p w14:paraId="5013CE6B" w14:textId="77777777" w:rsidR="00F866FD" w:rsidRPr="00CC5E7B" w:rsidRDefault="002E0931"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Dynamore</w:t>
                                                </w:r>
                                                <w:r w:rsidR="00F866FD" w:rsidRPr="00CC5E7B">
                                                  <w:rPr>
                                                    <w:rFonts w:ascii="Calibri" w:eastAsia="Times New Roman" w:hAnsi="Calibri" w:cs="Calibri"/>
                                                    <w:color w:val="000000"/>
                                                    <w:kern w:val="0"/>
                                                    <w:sz w:val="18"/>
                                                    <w:szCs w:val="18"/>
                                                    <w:lang w:eastAsia="nl-NL"/>
                                                  </w:rPr>
                                                  <w:t xml:space="preserve">-technologie </w:t>
                                                </w:r>
                                                <w:r w:rsidR="00655403" w:rsidRPr="00CC5E7B">
                                                  <w:rPr>
                                                    <w:rFonts w:ascii="Calibri" w:eastAsia="Times New Roman" w:hAnsi="Calibri" w:cs="Calibri"/>
                                                    <w:color w:val="000000"/>
                                                    <w:kern w:val="0"/>
                                                    <w:sz w:val="18"/>
                                                    <w:szCs w:val="18"/>
                                                    <w:lang w:eastAsia="nl-NL"/>
                                                  </w:rPr>
                                                  <w:t xml:space="preserve">voor </w:t>
                                                </w:r>
                                                <w:r w:rsidR="00D72EED" w:rsidRPr="00CC5E7B">
                                                  <w:rPr>
                                                    <w:rFonts w:ascii="Calibri" w:eastAsia="Times New Roman" w:hAnsi="Calibri" w:cs="Calibri"/>
                                                    <w:color w:val="000000"/>
                                                    <w:kern w:val="0"/>
                                                    <w:sz w:val="18"/>
                                                    <w:szCs w:val="18"/>
                                                    <w:lang w:eastAsia="nl-NL"/>
                                                  </w:rPr>
                                                  <w:t xml:space="preserve">een forse uitbreiding </w:t>
                                                </w:r>
                                                <w:r w:rsidR="00655403" w:rsidRPr="00CC5E7B">
                                                  <w:rPr>
                                                    <w:rFonts w:ascii="Calibri" w:eastAsia="Times New Roman" w:hAnsi="Calibri" w:cs="Calibri"/>
                                                    <w:color w:val="000000"/>
                                                    <w:kern w:val="0"/>
                                                    <w:sz w:val="18"/>
                                                    <w:szCs w:val="18"/>
                                                    <w:lang w:eastAsia="nl-NL"/>
                                                  </w:rPr>
                                                  <w:t xml:space="preserve">van het </w:t>
                                                </w:r>
                                                <w:r w:rsidR="00F866FD" w:rsidRPr="00CC5E7B">
                                                  <w:rPr>
                                                    <w:rFonts w:ascii="Calibri" w:eastAsia="Times New Roman" w:hAnsi="Calibri" w:cs="Calibri"/>
                                                    <w:color w:val="000000"/>
                                                    <w:kern w:val="0"/>
                                                    <w:sz w:val="18"/>
                                                    <w:szCs w:val="18"/>
                                                    <w:lang w:eastAsia="nl-NL"/>
                                                  </w:rPr>
                                                  <w:t>stereopanorama met een druk op een knop</w:t>
                                                </w:r>
                                              </w:p>
                                              <w:p w14:paraId="22E2BBDC" w14:textId="77777777" w:rsidR="002E0931" w:rsidRPr="00CC5E7B" w:rsidRDefault="002E0931"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Bluetooth </w:t>
                                                </w:r>
                                                <w:r w:rsidR="00F866FD" w:rsidRPr="00CC5E7B">
                                                  <w:rPr>
                                                    <w:rFonts w:ascii="Calibri" w:eastAsia="Times New Roman" w:hAnsi="Calibri" w:cs="Calibri"/>
                                                    <w:color w:val="000000"/>
                                                    <w:kern w:val="0"/>
                                                    <w:sz w:val="18"/>
                                                    <w:szCs w:val="18"/>
                                                    <w:lang w:eastAsia="nl-NL"/>
                                                  </w:rPr>
                                                  <w:t xml:space="preserve">met </w:t>
                                                </w:r>
                                                <w:r w:rsidRPr="00CC5E7B">
                                                  <w:rPr>
                                                    <w:rFonts w:ascii="Calibri" w:eastAsia="Times New Roman" w:hAnsi="Calibri" w:cs="Calibri"/>
                                                    <w:color w:val="000000"/>
                                                    <w:kern w:val="0"/>
                                                    <w:sz w:val="18"/>
                                                    <w:szCs w:val="18"/>
                                                    <w:lang w:eastAsia="nl-NL"/>
                                                  </w:rPr>
                                                  <w:t>AAC</w:t>
                                                </w:r>
                                                <w:r w:rsidR="00F866FD" w:rsidRPr="00CC5E7B">
                                                  <w:rPr>
                                                    <w:rFonts w:ascii="Calibri" w:eastAsia="Times New Roman" w:hAnsi="Calibri" w:cs="Calibri"/>
                                                    <w:color w:val="000000"/>
                                                    <w:kern w:val="0"/>
                                                    <w:sz w:val="18"/>
                                                    <w:szCs w:val="18"/>
                                                    <w:lang w:eastAsia="nl-NL"/>
                                                  </w:rPr>
                                                  <w:t xml:space="preserve"> </w:t>
                                                </w:r>
                                                <w:r w:rsidR="00655403" w:rsidRPr="00CC5E7B">
                                                  <w:rPr>
                                                    <w:rFonts w:ascii="Calibri" w:eastAsia="Times New Roman" w:hAnsi="Calibri" w:cs="Calibri"/>
                                                    <w:color w:val="000000"/>
                                                    <w:kern w:val="0"/>
                                                    <w:sz w:val="18"/>
                                                    <w:szCs w:val="18"/>
                                                    <w:lang w:eastAsia="nl-NL"/>
                                                  </w:rPr>
                                                  <w:t xml:space="preserve">en </w:t>
                                                </w:r>
                                                <w:r w:rsidR="00F866FD" w:rsidRPr="00CC5E7B">
                                                  <w:rPr>
                                                    <w:rFonts w:ascii="Calibri" w:eastAsia="Times New Roman" w:hAnsi="Calibri" w:cs="Calibri"/>
                                                    <w:color w:val="000000"/>
                                                    <w:kern w:val="0"/>
                                                    <w:sz w:val="18"/>
                                                    <w:szCs w:val="18"/>
                                                    <w:lang w:eastAsia="nl-NL"/>
                                                  </w:rPr>
                                                  <w:t xml:space="preserve">ondersteuning voor </w:t>
                                                </w:r>
                                                <w:r w:rsidRPr="00CC5E7B">
                                                  <w:rPr>
                                                    <w:rFonts w:ascii="Calibri" w:eastAsia="Times New Roman" w:hAnsi="Calibri" w:cs="Calibri"/>
                                                    <w:color w:val="000000"/>
                                                    <w:kern w:val="0"/>
                                                    <w:sz w:val="18"/>
                                                    <w:szCs w:val="18"/>
                                                    <w:lang w:eastAsia="nl-NL"/>
                                                  </w:rPr>
                                                  <w:t>Google Fast Pair</w:t>
                                                </w:r>
                                              </w:p>
                                              <w:p w14:paraId="6F4DAA5B" w14:textId="3578468A" w:rsidR="002E0931" w:rsidRPr="00CC5E7B" w:rsidRDefault="00655403"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Party Link</w:t>
                                                </w:r>
                                                <w:r w:rsidR="00A32938" w:rsidRPr="00CC5E7B">
                                                  <w:rPr>
                                                    <w:rFonts w:ascii="Calibri" w:eastAsia="Times New Roman" w:hAnsi="Calibri" w:cs="Calibri"/>
                                                    <w:color w:val="000000"/>
                                                    <w:kern w:val="0"/>
                                                    <w:sz w:val="18"/>
                                                    <w:szCs w:val="18"/>
                                                    <w:lang w:eastAsia="nl-NL"/>
                                                  </w:rPr>
                                                  <w:t xml:space="preserve"> </w:t>
                                                </w:r>
                                                <w:r w:rsidRPr="00CC5E7B">
                                                  <w:rPr>
                                                    <w:rFonts w:ascii="Calibri" w:eastAsia="Times New Roman" w:hAnsi="Calibri" w:cs="Calibri"/>
                                                    <w:color w:val="000000"/>
                                                    <w:kern w:val="0"/>
                                                    <w:sz w:val="18"/>
                                                    <w:szCs w:val="18"/>
                                                    <w:lang w:eastAsia="nl-NL"/>
                                                  </w:rPr>
                                                  <w:t xml:space="preserve">functie voor het verbinden van twee </w:t>
                                                </w:r>
                                                <w:r w:rsidR="002E0931" w:rsidRPr="00CC5E7B">
                                                  <w:rPr>
                                                    <w:rFonts w:ascii="Calibri" w:eastAsia="Times New Roman" w:hAnsi="Calibri" w:cs="Calibri"/>
                                                    <w:color w:val="000000"/>
                                                    <w:kern w:val="0"/>
                                                    <w:sz w:val="18"/>
                                                    <w:szCs w:val="18"/>
                                                    <w:lang w:eastAsia="nl-NL"/>
                                                  </w:rPr>
                                                  <w:t>ROCKSTER GO 2</w:t>
                                                </w:r>
                                                <w:r w:rsidR="00A32938" w:rsidRPr="00CC5E7B">
                                                  <w:rPr>
                                                    <w:rFonts w:ascii="Calibri" w:eastAsia="Times New Roman" w:hAnsi="Calibri" w:cs="Calibri"/>
                                                    <w:color w:val="000000"/>
                                                    <w:kern w:val="0"/>
                                                    <w:sz w:val="18"/>
                                                    <w:szCs w:val="18"/>
                                                    <w:lang w:eastAsia="nl-NL"/>
                                                  </w:rPr>
                                                  <w:t xml:space="preserve"> </w:t>
                                                </w:r>
                                                <w:r w:rsidR="00D72EED" w:rsidRPr="00CC5E7B">
                                                  <w:rPr>
                                                    <w:rFonts w:ascii="Calibri" w:eastAsia="Times New Roman" w:hAnsi="Calibri" w:cs="Calibri"/>
                                                    <w:color w:val="000000"/>
                                                    <w:kern w:val="0"/>
                                                    <w:sz w:val="18"/>
                                                    <w:szCs w:val="18"/>
                                                    <w:lang w:eastAsia="nl-NL"/>
                                                  </w:rPr>
                                                  <w:t>speakers</w:t>
                                                </w:r>
                                                <w:r w:rsidR="002E0931" w:rsidRPr="00CC5E7B">
                                                  <w:rPr>
                                                    <w:rFonts w:ascii="Calibri" w:eastAsia="Times New Roman" w:hAnsi="Calibri" w:cs="Calibri"/>
                                                    <w:color w:val="000000"/>
                                                    <w:kern w:val="0"/>
                                                    <w:sz w:val="18"/>
                                                    <w:szCs w:val="18"/>
                                                    <w:lang w:eastAsia="nl-NL"/>
                                                  </w:rPr>
                                                  <w:t xml:space="preserve"> </w:t>
                                                </w:r>
                                                <w:r w:rsidR="00F866FD" w:rsidRPr="00CC5E7B">
                                                  <w:rPr>
                                                    <w:rFonts w:ascii="Calibri" w:eastAsia="Times New Roman" w:hAnsi="Calibri" w:cs="Calibri"/>
                                                    <w:color w:val="000000"/>
                                                    <w:kern w:val="0"/>
                                                    <w:sz w:val="18"/>
                                                    <w:szCs w:val="18"/>
                                                    <w:lang w:eastAsia="nl-NL"/>
                                                  </w:rPr>
                                                  <w:t xml:space="preserve">tot een </w:t>
                                                </w:r>
                                                <w:proofErr w:type="spellStart"/>
                                                <w:r w:rsidR="00F866FD" w:rsidRPr="00CC5E7B">
                                                  <w:rPr>
                                                    <w:rFonts w:ascii="Calibri" w:eastAsia="Times New Roman" w:hAnsi="Calibri" w:cs="Calibri"/>
                                                    <w:color w:val="000000"/>
                                                    <w:kern w:val="0"/>
                                                    <w:sz w:val="18"/>
                                                    <w:szCs w:val="18"/>
                                                    <w:lang w:eastAsia="nl-NL"/>
                                                  </w:rPr>
                                                  <w:t>stereoset</w:t>
                                                </w:r>
                                                <w:proofErr w:type="spellEnd"/>
                                                <w:r w:rsidR="00F866FD" w:rsidRPr="00CC5E7B">
                                                  <w:rPr>
                                                    <w:rFonts w:ascii="Calibri" w:eastAsia="Times New Roman" w:hAnsi="Calibri" w:cs="Calibri"/>
                                                    <w:color w:val="000000"/>
                                                    <w:kern w:val="0"/>
                                                    <w:sz w:val="18"/>
                                                    <w:szCs w:val="18"/>
                                                    <w:lang w:eastAsia="nl-NL"/>
                                                  </w:rPr>
                                                  <w:t xml:space="preserve"> </w:t>
                                                </w:r>
                                                <w:r w:rsidRPr="00CC5E7B">
                                                  <w:rPr>
                                                    <w:rFonts w:ascii="Calibri" w:eastAsia="Times New Roman" w:hAnsi="Calibri" w:cs="Calibri"/>
                                                    <w:color w:val="000000"/>
                                                    <w:kern w:val="0"/>
                                                    <w:sz w:val="18"/>
                                                    <w:szCs w:val="18"/>
                                                    <w:lang w:eastAsia="nl-NL"/>
                                                  </w:rPr>
                                                  <w:t>of</w:t>
                                                </w:r>
                                                <w:r w:rsidR="00D72EED" w:rsidRPr="00CC5E7B">
                                                  <w:rPr>
                                                    <w:rFonts w:ascii="Calibri" w:eastAsia="Times New Roman" w:hAnsi="Calibri" w:cs="Calibri"/>
                                                    <w:color w:val="000000"/>
                                                    <w:kern w:val="0"/>
                                                    <w:sz w:val="18"/>
                                                    <w:szCs w:val="18"/>
                                                    <w:lang w:eastAsia="nl-NL"/>
                                                  </w:rPr>
                                                  <w:t xml:space="preserve"> het serie schakelen van </w:t>
                                                </w:r>
                                                <w:r w:rsidRPr="00CC5E7B">
                                                  <w:rPr>
                                                    <w:rFonts w:ascii="Calibri" w:eastAsia="Times New Roman" w:hAnsi="Calibri" w:cs="Calibri"/>
                                                    <w:color w:val="000000"/>
                                                    <w:kern w:val="0"/>
                                                    <w:sz w:val="18"/>
                                                    <w:szCs w:val="18"/>
                                                    <w:lang w:eastAsia="nl-NL"/>
                                                  </w:rPr>
                                                  <w:t>tot maar liefst 100 exemplaren</w:t>
                                                </w:r>
                                              </w:p>
                                              <w:p w14:paraId="118D512F" w14:textId="77777777" w:rsidR="002E0931" w:rsidRPr="00CC5E7B" w:rsidRDefault="00F866FD"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Ingebouwde geluidskaart voor het afspelen van muziek vanaf een Mac of PC via een USB-C-kabel</w:t>
                                                </w:r>
                                              </w:p>
                                              <w:p w14:paraId="75702FBE" w14:textId="77777777" w:rsidR="002E0931" w:rsidRPr="00CC5E7B" w:rsidRDefault="00F866FD" w:rsidP="002E0931">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Handige flexibele draagriem </w:t>
                                                </w:r>
                                                <w:r w:rsidR="00655403" w:rsidRPr="00CC5E7B">
                                                  <w:rPr>
                                                    <w:rFonts w:ascii="Calibri" w:eastAsia="Times New Roman" w:hAnsi="Calibri" w:cs="Calibri"/>
                                                    <w:color w:val="000000"/>
                                                    <w:kern w:val="0"/>
                                                    <w:sz w:val="18"/>
                                                    <w:szCs w:val="18"/>
                                                    <w:lang w:eastAsia="nl-NL"/>
                                                  </w:rPr>
                                                  <w:t xml:space="preserve">en een schroefdraad van </w:t>
                                                </w:r>
                                                <w:r w:rsidRPr="00CC5E7B">
                                                  <w:rPr>
                                                    <w:rFonts w:ascii="Calibri" w:eastAsia="Times New Roman" w:hAnsi="Calibri" w:cs="Calibri"/>
                                                    <w:color w:val="000000"/>
                                                    <w:kern w:val="0"/>
                                                    <w:sz w:val="18"/>
                                                    <w:szCs w:val="18"/>
                                                    <w:lang w:eastAsia="nl-NL"/>
                                                  </w:rPr>
                                                  <w:t xml:space="preserve">¼ inch voor </w:t>
                                                </w:r>
                                                <w:r w:rsidR="00D72EED" w:rsidRPr="00CC5E7B">
                                                  <w:rPr>
                                                    <w:rFonts w:ascii="Calibri" w:eastAsia="Times New Roman" w:hAnsi="Calibri" w:cs="Calibri"/>
                                                    <w:color w:val="000000"/>
                                                    <w:kern w:val="0"/>
                                                    <w:sz w:val="18"/>
                                                    <w:szCs w:val="18"/>
                                                    <w:lang w:eastAsia="nl-NL"/>
                                                  </w:rPr>
                                                  <w:t xml:space="preserve">bevestiging aan </w:t>
                                                </w:r>
                                                <w:r w:rsidRPr="00CC5E7B">
                                                  <w:rPr>
                                                    <w:rFonts w:ascii="Calibri" w:eastAsia="Times New Roman" w:hAnsi="Calibri" w:cs="Calibri"/>
                                                    <w:color w:val="000000"/>
                                                    <w:kern w:val="0"/>
                                                    <w:sz w:val="18"/>
                                                    <w:szCs w:val="18"/>
                                                    <w:lang w:eastAsia="nl-NL"/>
                                                  </w:rPr>
                                                  <w:t>standaard</w:t>
                                                </w:r>
                                                <w:r w:rsidR="00655403" w:rsidRPr="00CC5E7B">
                                                  <w:rPr>
                                                    <w:rFonts w:ascii="Calibri" w:eastAsia="Times New Roman" w:hAnsi="Calibri" w:cs="Calibri"/>
                                                    <w:color w:val="000000"/>
                                                    <w:kern w:val="0"/>
                                                    <w:sz w:val="18"/>
                                                    <w:szCs w:val="18"/>
                                                    <w:lang w:eastAsia="nl-NL"/>
                                                  </w:rPr>
                                                  <w:t xml:space="preserve"> </w:t>
                                                </w:r>
                                                <w:r w:rsidRPr="00CC5E7B">
                                                  <w:rPr>
                                                    <w:rFonts w:ascii="Calibri" w:eastAsia="Times New Roman" w:hAnsi="Calibri" w:cs="Calibri"/>
                                                    <w:color w:val="000000"/>
                                                    <w:kern w:val="0"/>
                                                    <w:sz w:val="18"/>
                                                    <w:szCs w:val="18"/>
                                                    <w:lang w:eastAsia="nl-NL"/>
                                                  </w:rPr>
                                                  <w:t xml:space="preserve">statieven </w:t>
                                                </w:r>
                                                <w:r w:rsidR="00655403" w:rsidRPr="00CC5E7B">
                                                  <w:rPr>
                                                    <w:rFonts w:ascii="Calibri" w:eastAsia="Times New Roman" w:hAnsi="Calibri" w:cs="Calibri"/>
                                                    <w:color w:val="000000"/>
                                                    <w:kern w:val="0"/>
                                                    <w:sz w:val="18"/>
                                                    <w:szCs w:val="18"/>
                                                    <w:lang w:eastAsia="nl-NL"/>
                                                  </w:rPr>
                                                  <w:t>en steunen</w:t>
                                                </w:r>
                                              </w:p>
                                              <w:p w14:paraId="6BE48AA6" w14:textId="77777777" w:rsidR="00655403" w:rsidRPr="00CC5E7B" w:rsidRDefault="00F866FD" w:rsidP="00655403">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Grote</w:t>
                                                </w:r>
                                                <w:r w:rsidR="00655403" w:rsidRPr="00CC5E7B">
                                                  <w:rPr>
                                                    <w:rFonts w:ascii="Calibri" w:eastAsia="Times New Roman" w:hAnsi="Calibri" w:cs="Calibri"/>
                                                    <w:color w:val="000000"/>
                                                    <w:kern w:val="0"/>
                                                    <w:sz w:val="18"/>
                                                    <w:szCs w:val="18"/>
                                                    <w:lang w:eastAsia="nl-NL"/>
                                                  </w:rPr>
                                                  <w:t xml:space="preserve">, optimaal zichtbare </w:t>
                                                </w:r>
                                                <w:r w:rsidRPr="00CC5E7B">
                                                  <w:rPr>
                                                    <w:rFonts w:ascii="Calibri" w:eastAsia="Times New Roman" w:hAnsi="Calibri" w:cs="Calibri"/>
                                                    <w:color w:val="000000"/>
                                                    <w:kern w:val="0"/>
                                                    <w:sz w:val="18"/>
                                                    <w:szCs w:val="18"/>
                                                    <w:lang w:eastAsia="nl-NL"/>
                                                  </w:rPr>
                                                  <w:t xml:space="preserve">bedieningsknoppen en </w:t>
                                                </w:r>
                                                <w:r w:rsidR="00655403" w:rsidRPr="00CC5E7B">
                                                  <w:rPr>
                                                    <w:rFonts w:ascii="Calibri" w:eastAsia="Times New Roman" w:hAnsi="Calibri" w:cs="Calibri"/>
                                                    <w:color w:val="000000"/>
                                                    <w:kern w:val="0"/>
                                                    <w:sz w:val="18"/>
                                                    <w:szCs w:val="18"/>
                                                    <w:lang w:eastAsia="nl-NL"/>
                                                  </w:rPr>
                                                  <w:t>LED-indicatielampje voor de batterijlading</w:t>
                                                </w:r>
                                              </w:p>
                                              <w:p w14:paraId="39A80175" w14:textId="2AC7CF67" w:rsidR="002E0931" w:rsidRPr="00CC5E7B" w:rsidRDefault="00F866FD" w:rsidP="00655403">
                                                <w:pPr>
                                                  <w:numPr>
                                                    <w:ilvl w:val="0"/>
                                                    <w:numId w:val="1"/>
                                                  </w:numPr>
                                                  <w:spacing w:before="100" w:beforeAutospacing="1" w:after="100" w:afterAutospacing="1"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Per direct in de drie kleurenvarianten </w:t>
                                                </w:r>
                                                <w:r w:rsidR="002E0931" w:rsidRPr="00CC5E7B">
                                                  <w:rPr>
                                                    <w:rFonts w:ascii="Calibri" w:eastAsia="Times New Roman" w:hAnsi="Calibri" w:cs="Calibri"/>
                                                    <w:color w:val="000000"/>
                                                    <w:kern w:val="0"/>
                                                    <w:sz w:val="18"/>
                                                    <w:szCs w:val="18"/>
                                                    <w:lang w:eastAsia="nl-NL"/>
                                                  </w:rPr>
                                                  <w:t>Gray &amp; Black, Black &amp; Red</w:t>
                                                </w:r>
                                                <w:r w:rsidRPr="00CC5E7B">
                                                  <w:rPr>
                                                    <w:rFonts w:ascii="Calibri" w:eastAsia="Times New Roman" w:hAnsi="Calibri" w:cs="Calibri"/>
                                                    <w:color w:val="000000"/>
                                                    <w:kern w:val="0"/>
                                                    <w:sz w:val="18"/>
                                                    <w:szCs w:val="18"/>
                                                    <w:lang w:eastAsia="nl-NL"/>
                                                  </w:rPr>
                                                  <w:t xml:space="preserve"> en </w:t>
                                                </w:r>
                                                <w:r w:rsidR="002E0931" w:rsidRPr="00CC5E7B">
                                                  <w:rPr>
                                                    <w:rFonts w:ascii="Calibri" w:eastAsia="Times New Roman" w:hAnsi="Calibri" w:cs="Calibri"/>
                                                    <w:color w:val="000000"/>
                                                    <w:kern w:val="0"/>
                                                    <w:sz w:val="18"/>
                                                    <w:szCs w:val="18"/>
                                                    <w:lang w:eastAsia="nl-NL"/>
                                                  </w:rPr>
                                                  <w:t xml:space="preserve">Night Black </w:t>
                                                </w:r>
                                                <w:r w:rsidRPr="00CC5E7B">
                                                  <w:rPr>
                                                    <w:rFonts w:ascii="Calibri" w:eastAsia="Times New Roman" w:hAnsi="Calibri" w:cs="Calibri"/>
                                                    <w:color w:val="000000"/>
                                                    <w:kern w:val="0"/>
                                                    <w:sz w:val="18"/>
                                                    <w:szCs w:val="18"/>
                                                    <w:lang w:eastAsia="nl-NL"/>
                                                  </w:rPr>
                                                  <w:t xml:space="preserve">verkrijgbaar </w:t>
                                                </w:r>
                                                <w:r w:rsidR="00A32938" w:rsidRPr="00CC5E7B">
                                                  <w:rPr>
                                                    <w:rFonts w:ascii="Calibri" w:eastAsia="Times New Roman" w:hAnsi="Calibri" w:cs="Calibri"/>
                                                    <w:color w:val="000000"/>
                                                    <w:kern w:val="0"/>
                                                    <w:sz w:val="18"/>
                                                    <w:szCs w:val="18"/>
                                                    <w:lang w:eastAsia="nl-NL"/>
                                                  </w:rPr>
                                                  <w:t>via teufelaudio.</w:t>
                                                </w:r>
                                                <w:r w:rsidR="00CC5E7B" w:rsidRPr="00CC5E7B">
                                                  <w:rPr>
                                                    <w:rFonts w:ascii="Calibri" w:eastAsia="Times New Roman" w:hAnsi="Calibri" w:cs="Calibri"/>
                                                    <w:color w:val="000000"/>
                                                    <w:kern w:val="0"/>
                                                    <w:sz w:val="18"/>
                                                    <w:szCs w:val="18"/>
                                                    <w:lang w:eastAsia="nl-NL"/>
                                                  </w:rPr>
                                                  <w:t>be</w:t>
                                                </w:r>
                                                <w:r w:rsidR="00A32938" w:rsidRPr="00CC5E7B">
                                                  <w:rPr>
                                                    <w:rFonts w:ascii="Calibri" w:eastAsia="Times New Roman" w:hAnsi="Calibri" w:cs="Calibri"/>
                                                    <w:color w:val="000000"/>
                                                    <w:kern w:val="0"/>
                                                    <w:sz w:val="18"/>
                                                    <w:szCs w:val="18"/>
                                                    <w:lang w:eastAsia="nl-NL"/>
                                                  </w:rPr>
                                                  <w:t xml:space="preserve"> voor </w:t>
                                                </w:r>
                                                <w:r w:rsidR="00655403" w:rsidRPr="00CC5E7B">
                                                  <w:rPr>
                                                    <w:rFonts w:ascii="Calibri" w:eastAsia="Times New Roman" w:hAnsi="Calibri" w:cs="Calibri"/>
                                                    <w:color w:val="000000"/>
                                                    <w:kern w:val="0"/>
                                                    <w:sz w:val="18"/>
                                                    <w:szCs w:val="18"/>
                                                    <w:lang w:eastAsia="nl-NL"/>
                                                  </w:rPr>
                                                  <w:t>149,99 euro</w:t>
                                                </w:r>
                                                <w:r w:rsidRPr="00CC5E7B">
                                                  <w:rPr>
                                                    <w:rFonts w:ascii="Calibri" w:eastAsia="Times New Roman" w:hAnsi="Calibri" w:cs="Calibri"/>
                                                    <w:color w:val="000000"/>
                                                    <w:kern w:val="0"/>
                                                    <w:sz w:val="18"/>
                                                    <w:szCs w:val="18"/>
                                                    <w:lang w:eastAsia="nl-NL"/>
                                                  </w:rPr>
                                                  <w:t>.</w:t>
                                                </w:r>
                                              </w:p>
                                            </w:tc>
                                          </w:tr>
                                        </w:tbl>
                                        <w:p w14:paraId="05BF9459" w14:textId="77777777" w:rsidR="002E0931" w:rsidRPr="00CC5E7B" w:rsidRDefault="002E0931" w:rsidP="002E0931">
                                          <w:pPr>
                                            <w:spacing w:after="0" w:line="15" w:lineRule="atLeast"/>
                                            <w:jc w:val="center"/>
                                            <w:rPr>
                                              <w:rFonts w:ascii="Calibri" w:eastAsia="Times New Roman" w:hAnsi="Calibri" w:cs="Calibri"/>
                                              <w:kern w:val="0"/>
                                              <w:sz w:val="2"/>
                                              <w:szCs w:val="2"/>
                                              <w:lang w:eastAsia="nl-NL"/>
                                            </w:rPr>
                                          </w:pPr>
                                        </w:p>
                                      </w:tc>
                                    </w:tr>
                                  </w:tbl>
                                  <w:p w14:paraId="334131DE" w14:textId="77777777" w:rsidR="002E0931" w:rsidRPr="00CC5E7B" w:rsidRDefault="002E0931" w:rsidP="002E0931">
                                    <w:pPr>
                                      <w:spacing w:after="0" w:line="15" w:lineRule="atLeast"/>
                                      <w:jc w:val="center"/>
                                      <w:rPr>
                                        <w:rFonts w:ascii="Calibri" w:eastAsia="Times New Roman" w:hAnsi="Calibri" w:cs="Calibri"/>
                                        <w:kern w:val="0"/>
                                        <w:sz w:val="2"/>
                                        <w:szCs w:val="2"/>
                                        <w:lang w:eastAsia="nl-NL"/>
                                      </w:rPr>
                                    </w:pPr>
                                  </w:p>
                                </w:tc>
                              </w:tr>
                            </w:tbl>
                            <w:p w14:paraId="4212A7AF" w14:textId="77777777" w:rsidR="002E0931" w:rsidRPr="00CC5E7B" w:rsidRDefault="002E0931" w:rsidP="002E0931">
                              <w:pPr>
                                <w:spacing w:after="0" w:line="240" w:lineRule="auto"/>
                                <w:jc w:val="center"/>
                                <w:rPr>
                                  <w:rFonts w:ascii="Calibri" w:eastAsia="Times New Roman" w:hAnsi="Calibri" w:cs="Calibri"/>
                                  <w:kern w:val="0"/>
                                  <w:sz w:val="24"/>
                                  <w:szCs w:val="24"/>
                                  <w:lang w:eastAsia="nl-NL"/>
                                </w:rPr>
                              </w:pPr>
                            </w:p>
                          </w:tc>
                        </w:tr>
                      </w:tbl>
                      <w:p w14:paraId="05FF23F1" w14:textId="77777777" w:rsidR="002E0931" w:rsidRPr="00CC5E7B" w:rsidRDefault="002E0931" w:rsidP="002E0931">
                        <w:pPr>
                          <w:spacing w:after="0" w:line="240" w:lineRule="auto"/>
                          <w:jc w:val="center"/>
                          <w:rPr>
                            <w:rFonts w:ascii="Calibri" w:eastAsia="Times New Roman" w:hAnsi="Calibri" w:cs="Calibri"/>
                            <w:kern w:val="0"/>
                            <w:sz w:val="24"/>
                            <w:szCs w:val="24"/>
                            <w:lang w:eastAsia="nl-NL"/>
                          </w:rPr>
                        </w:pPr>
                      </w:p>
                    </w:tc>
                  </w:tr>
                  <w:tr w:rsidR="002E0931" w:rsidRPr="00CC5E7B" w14:paraId="20ADF0D4" w14:textId="77777777">
                    <w:trPr>
                      <w:jc w:val="center"/>
                    </w:trPr>
                    <w:tc>
                      <w:tcPr>
                        <w:tcW w:w="0" w:type="auto"/>
                        <w:hideMark/>
                      </w:tcPr>
                      <w:tbl>
                        <w:tblPr>
                          <w:tblW w:w="8700" w:type="dxa"/>
                          <w:jc w:val="center"/>
                          <w:tblCellMar>
                            <w:left w:w="0" w:type="dxa"/>
                            <w:right w:w="0" w:type="dxa"/>
                          </w:tblCellMar>
                          <w:tblLook w:val="04A0" w:firstRow="1" w:lastRow="0" w:firstColumn="1" w:lastColumn="0" w:noHBand="0" w:noVBand="1"/>
                        </w:tblPr>
                        <w:tblGrid>
                          <w:gridCol w:w="8700"/>
                        </w:tblGrid>
                        <w:tr w:rsidR="002E0931" w:rsidRPr="00CC5E7B" w14:paraId="14F486D8" w14:textId="77777777">
                          <w:trPr>
                            <w:jc w:val="center"/>
                          </w:trPr>
                          <w:tc>
                            <w:tcPr>
                              <w:tcW w:w="0" w:type="auto"/>
                              <w:shd w:val="clear" w:color="auto" w:fill="FFFFFF"/>
                              <w:tcMar>
                                <w:top w:w="0" w:type="dxa"/>
                                <w:left w:w="150" w:type="dxa"/>
                                <w:bottom w:w="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00"/>
                              </w:tblGrid>
                              <w:tr w:rsidR="002E0931" w:rsidRPr="00CC5E7B" w14:paraId="303EA80C" w14:textId="77777777">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2E0931" w:rsidRPr="00CC5E7B" w14:paraId="27D6393E"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00"/>
                                          </w:tblGrid>
                                          <w:tr w:rsidR="003530DF" w:rsidRPr="00CC5E7B" w14:paraId="30A0A035" w14:textId="77777777">
                                            <w:trPr>
                                              <w:jc w:val="center"/>
                                            </w:trPr>
                                            <w:tc>
                                              <w:tcPr>
                                                <w:tcW w:w="0" w:type="auto"/>
                                                <w:vAlign w:val="center"/>
                                                <w:hideMark/>
                                              </w:tcPr>
                                              <w:p w14:paraId="672AA68B" w14:textId="77777777" w:rsidR="00D72EED" w:rsidRPr="00CC5E7B" w:rsidRDefault="00655403" w:rsidP="00F866FD">
                                                <w:pPr>
                                                  <w:spacing w:after="0" w:line="270" w:lineRule="atLeast"/>
                                                  <w:rPr>
                                                    <w:rFonts w:ascii="Calibri" w:eastAsia="Times New Roman" w:hAnsi="Calibri" w:cs="Calibri"/>
                                                    <w:b/>
                                                    <w:bCs/>
                                                    <w:color w:val="000000"/>
                                                    <w:kern w:val="0"/>
                                                    <w:sz w:val="18"/>
                                                    <w:szCs w:val="18"/>
                                                    <w:lang w:eastAsia="nl-NL"/>
                                                  </w:rPr>
                                                </w:pPr>
                                                <w:r w:rsidRPr="00CC5E7B">
                                                  <w:rPr>
                                                    <w:rFonts w:ascii="Calibri" w:eastAsia="Times New Roman" w:hAnsi="Calibri" w:cs="Calibri"/>
                                                    <w:b/>
                                                    <w:bCs/>
                                                    <w:color w:val="000000"/>
                                                    <w:kern w:val="0"/>
                                                    <w:sz w:val="18"/>
                                                    <w:szCs w:val="18"/>
                                                    <w:lang w:eastAsia="nl-NL"/>
                                                  </w:rPr>
                                                  <w:t>Sterk qua geluid, batterij</w:t>
                                                </w:r>
                                                <w:r w:rsidR="00D72EED" w:rsidRPr="00CC5E7B">
                                                  <w:rPr>
                                                    <w:rFonts w:ascii="Calibri" w:eastAsia="Times New Roman" w:hAnsi="Calibri" w:cs="Calibri"/>
                                                    <w:b/>
                                                    <w:bCs/>
                                                    <w:color w:val="000000"/>
                                                    <w:kern w:val="0"/>
                                                    <w:sz w:val="18"/>
                                                    <w:szCs w:val="18"/>
                                                    <w:lang w:eastAsia="nl-NL"/>
                                                  </w:rPr>
                                                  <w:t xml:space="preserve">werkduur en </w:t>
                                                </w:r>
                                                <w:r w:rsidRPr="00CC5E7B">
                                                  <w:rPr>
                                                    <w:rFonts w:ascii="Calibri" w:eastAsia="Times New Roman" w:hAnsi="Calibri" w:cs="Calibri"/>
                                                    <w:b/>
                                                    <w:bCs/>
                                                    <w:color w:val="000000"/>
                                                    <w:kern w:val="0"/>
                                                    <w:sz w:val="18"/>
                                                    <w:szCs w:val="18"/>
                                                    <w:lang w:eastAsia="nl-NL"/>
                                                  </w:rPr>
                                                  <w:t>behuizing</w:t>
                                                </w:r>
                                              </w:p>
                                              <w:p w14:paraId="520E090B" w14:textId="3AD8A1F3" w:rsidR="003530DF" w:rsidRPr="00CC5E7B" w:rsidRDefault="003530DF" w:rsidP="00F866FD">
                                                <w:pPr>
                                                  <w:spacing w:after="0"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De ROCKSTER GO 2 biedt alles </w:t>
                                                </w:r>
                                                <w:r w:rsidR="00BD421F" w:rsidRPr="00CC5E7B">
                                                  <w:rPr>
                                                    <w:rFonts w:ascii="Calibri" w:eastAsia="Times New Roman" w:hAnsi="Calibri" w:cs="Calibri"/>
                                                    <w:color w:val="000000"/>
                                                    <w:kern w:val="0"/>
                                                    <w:sz w:val="18"/>
                                                    <w:szCs w:val="18"/>
                                                    <w:lang w:eastAsia="nl-NL"/>
                                                  </w:rPr>
                                                  <w:t xml:space="preserve">wat je nodig hebt om op avontuur te gaan: </w:t>
                                                </w:r>
                                                <w:r w:rsidRPr="00CC5E7B">
                                                  <w:rPr>
                                                    <w:rFonts w:ascii="Calibri" w:eastAsia="Times New Roman" w:hAnsi="Calibri" w:cs="Calibri"/>
                                                    <w:color w:val="000000"/>
                                                    <w:kern w:val="0"/>
                                                    <w:sz w:val="18"/>
                                                    <w:szCs w:val="18"/>
                                                    <w:lang w:eastAsia="nl-NL"/>
                                                  </w:rPr>
                                                  <w:t xml:space="preserve">prestatievermogen, een lange </w:t>
                                                </w:r>
                                                <w:r w:rsidR="00BD421F" w:rsidRPr="00CC5E7B">
                                                  <w:rPr>
                                                    <w:rFonts w:ascii="Calibri" w:eastAsia="Times New Roman" w:hAnsi="Calibri" w:cs="Calibri"/>
                                                    <w:color w:val="000000"/>
                                                    <w:kern w:val="0"/>
                                                    <w:sz w:val="18"/>
                                                    <w:szCs w:val="18"/>
                                                    <w:lang w:eastAsia="nl-NL"/>
                                                  </w:rPr>
                                                  <w:t xml:space="preserve">werkduur en </w:t>
                                                </w:r>
                                                <w:r w:rsidRPr="00CC5E7B">
                                                  <w:rPr>
                                                    <w:rFonts w:ascii="Calibri" w:eastAsia="Times New Roman" w:hAnsi="Calibri" w:cs="Calibri"/>
                                                    <w:color w:val="000000"/>
                                                    <w:kern w:val="0"/>
                                                    <w:sz w:val="18"/>
                                                    <w:szCs w:val="18"/>
                                                    <w:lang w:eastAsia="nl-NL"/>
                                                  </w:rPr>
                                                  <w:t xml:space="preserve">veerkracht. </w:t>
                                                </w:r>
                                                <w:r w:rsidR="00BD421F" w:rsidRPr="00CC5E7B">
                                                  <w:rPr>
                                                    <w:rFonts w:ascii="Calibri" w:eastAsia="Times New Roman" w:hAnsi="Calibri" w:cs="Calibri"/>
                                                    <w:color w:val="000000"/>
                                                    <w:kern w:val="0"/>
                                                    <w:sz w:val="18"/>
                                                    <w:szCs w:val="18"/>
                                                    <w:lang w:eastAsia="nl-NL"/>
                                                  </w:rPr>
                                                  <w:t xml:space="preserve">Binnen de </w:t>
                                                </w:r>
                                                <w:r w:rsidRPr="00CC5E7B">
                                                  <w:rPr>
                                                    <w:rFonts w:ascii="Calibri" w:eastAsia="Times New Roman" w:hAnsi="Calibri" w:cs="Calibri"/>
                                                    <w:color w:val="000000"/>
                                                    <w:kern w:val="0"/>
                                                    <w:sz w:val="18"/>
                                                    <w:szCs w:val="18"/>
                                                    <w:lang w:eastAsia="nl-NL"/>
                                                  </w:rPr>
                                                  <w:t xml:space="preserve">robuuste </w:t>
                                                </w:r>
                                                <w:r w:rsidR="00BD421F" w:rsidRPr="00CC5E7B">
                                                  <w:rPr>
                                                    <w:rFonts w:ascii="Calibri" w:eastAsia="Times New Roman" w:hAnsi="Calibri" w:cs="Calibri"/>
                                                    <w:color w:val="000000"/>
                                                    <w:kern w:val="0"/>
                                                    <w:sz w:val="18"/>
                                                    <w:szCs w:val="18"/>
                                                    <w:lang w:eastAsia="nl-NL"/>
                                                  </w:rPr>
                                                  <w:t xml:space="preserve">behuizing met een rubberen rand </w:t>
                                                </w:r>
                                                <w:r w:rsidRPr="00CC5E7B">
                                                  <w:rPr>
                                                    <w:rFonts w:ascii="Calibri" w:eastAsia="Times New Roman" w:hAnsi="Calibri" w:cs="Calibri"/>
                                                    <w:color w:val="000000"/>
                                                    <w:kern w:val="0"/>
                                                    <w:sz w:val="18"/>
                                                    <w:szCs w:val="18"/>
                                                    <w:lang w:eastAsia="nl-NL"/>
                                                  </w:rPr>
                                                  <w:t xml:space="preserve">zorgen twee </w:t>
                                                </w:r>
                                                <w:r w:rsidR="00BD421F" w:rsidRPr="00CC5E7B">
                                                  <w:rPr>
                                                    <w:rFonts w:ascii="Calibri" w:eastAsia="Times New Roman" w:hAnsi="Calibri" w:cs="Calibri"/>
                                                    <w:color w:val="000000"/>
                                                    <w:kern w:val="0"/>
                                                    <w:sz w:val="18"/>
                                                    <w:szCs w:val="18"/>
                                                    <w:lang w:eastAsia="nl-NL"/>
                                                  </w:rPr>
                                                  <w:t xml:space="preserve">full-range </w:t>
                                                </w:r>
                                                <w:r w:rsidRPr="00CC5E7B">
                                                  <w:rPr>
                                                    <w:rFonts w:ascii="Calibri" w:eastAsia="Times New Roman" w:hAnsi="Calibri" w:cs="Calibri"/>
                                                    <w:color w:val="000000"/>
                                                    <w:kern w:val="0"/>
                                                    <w:sz w:val="18"/>
                                                    <w:szCs w:val="18"/>
                                                    <w:lang w:eastAsia="nl-NL"/>
                                                  </w:rPr>
                                                  <w:t xml:space="preserve">drivers voor onvervalst stereogeluid. Het markante passieve basmembraan aan de </w:t>
                                                </w:r>
                                                <w:r w:rsidR="002F4472" w:rsidRPr="00CC5E7B">
                                                  <w:rPr>
                                                    <w:rFonts w:ascii="Calibri" w:eastAsia="Times New Roman" w:hAnsi="Calibri" w:cs="Calibri"/>
                                                    <w:color w:val="000000"/>
                                                    <w:kern w:val="0"/>
                                                    <w:sz w:val="18"/>
                                                    <w:szCs w:val="18"/>
                                                    <w:lang w:eastAsia="nl-NL"/>
                                                  </w:rPr>
                                                  <w:t xml:space="preserve">voorzijde van de </w:t>
                                                </w:r>
                                                <w:r w:rsidRPr="00CC5E7B">
                                                  <w:rPr>
                                                    <w:rFonts w:ascii="Calibri" w:eastAsia="Times New Roman" w:hAnsi="Calibri" w:cs="Calibri"/>
                                                    <w:color w:val="000000"/>
                                                    <w:kern w:val="0"/>
                                                    <w:sz w:val="18"/>
                                                    <w:szCs w:val="18"/>
                                                    <w:lang w:eastAsia="nl-NL"/>
                                                  </w:rPr>
                                                  <w:t xml:space="preserve">speaker </w:t>
                                                </w:r>
                                                <w:r w:rsidR="002F4472" w:rsidRPr="00CC5E7B">
                                                  <w:rPr>
                                                    <w:rFonts w:ascii="Calibri" w:eastAsia="Times New Roman" w:hAnsi="Calibri" w:cs="Calibri"/>
                                                    <w:color w:val="000000"/>
                                                    <w:kern w:val="0"/>
                                                    <w:sz w:val="18"/>
                                                    <w:szCs w:val="18"/>
                                                    <w:lang w:eastAsia="nl-NL"/>
                                                  </w:rPr>
                                                  <w:t xml:space="preserve">staat garant voor een vol </w:t>
                                                </w:r>
                                                <w:r w:rsidR="00BD421F" w:rsidRPr="00CC5E7B">
                                                  <w:rPr>
                                                    <w:rFonts w:ascii="Calibri" w:eastAsia="Times New Roman" w:hAnsi="Calibri" w:cs="Calibri"/>
                                                    <w:color w:val="000000"/>
                                                    <w:kern w:val="0"/>
                                                    <w:sz w:val="18"/>
                                                    <w:szCs w:val="18"/>
                                                    <w:lang w:eastAsia="nl-NL"/>
                                                  </w:rPr>
                                                  <w:t xml:space="preserve">basgeluid. </w:t>
                                                </w:r>
                                                <w:r w:rsidRPr="00CC5E7B">
                                                  <w:rPr>
                                                    <w:rFonts w:ascii="Calibri" w:eastAsia="Times New Roman" w:hAnsi="Calibri" w:cs="Calibri"/>
                                                    <w:color w:val="000000"/>
                                                    <w:kern w:val="0"/>
                                                    <w:sz w:val="18"/>
                                                    <w:szCs w:val="18"/>
                                                    <w:lang w:eastAsia="nl-NL"/>
                                                  </w:rPr>
                                                  <w:t xml:space="preserve">De door Teufel in eigen beheer ontwikkelde </w:t>
                                                </w:r>
                                                <w:proofErr w:type="spellStart"/>
                                                <w:r w:rsidRPr="00CC5E7B">
                                                  <w:rPr>
                                                    <w:rFonts w:ascii="Calibri" w:eastAsia="Times New Roman" w:hAnsi="Calibri" w:cs="Calibri"/>
                                                    <w:color w:val="000000"/>
                                                    <w:kern w:val="0"/>
                                                    <w:sz w:val="18"/>
                                                    <w:szCs w:val="18"/>
                                                    <w:lang w:eastAsia="nl-NL"/>
                                                  </w:rPr>
                                                  <w:t>Dynamore</w:t>
                                                </w:r>
                                                <w:proofErr w:type="spellEnd"/>
                                                <w:r w:rsidR="00A32938" w:rsidRPr="00CC5E7B">
                                                  <w:rPr>
                                                    <w:rFonts w:ascii="Calibri" w:eastAsia="Times New Roman" w:hAnsi="Calibri" w:cs="Calibri"/>
                                                    <w:color w:val="000000"/>
                                                    <w:kern w:val="0"/>
                                                    <w:sz w:val="18"/>
                                                    <w:szCs w:val="18"/>
                                                    <w:lang w:eastAsia="nl-NL"/>
                                                  </w:rPr>
                                                  <w:t xml:space="preserve"> </w:t>
                                                </w:r>
                                                <w:r w:rsidRPr="00CC5E7B">
                                                  <w:rPr>
                                                    <w:rFonts w:ascii="Calibri" w:eastAsia="Times New Roman" w:hAnsi="Calibri" w:cs="Calibri"/>
                                                    <w:color w:val="000000"/>
                                                    <w:kern w:val="0"/>
                                                    <w:sz w:val="18"/>
                                                    <w:szCs w:val="18"/>
                                                    <w:lang w:eastAsia="nl-NL"/>
                                                  </w:rPr>
                                                  <w:t xml:space="preserve">technologie kan met een druk op een knop worden geactiveerd om het stereopanorama duidelijk hoorbaar </w:t>
                                                </w:r>
                                                <w:r w:rsidR="00BD421F" w:rsidRPr="00CC5E7B">
                                                  <w:rPr>
                                                    <w:rFonts w:ascii="Calibri" w:eastAsia="Times New Roman" w:hAnsi="Calibri" w:cs="Calibri"/>
                                                    <w:color w:val="000000"/>
                                                    <w:kern w:val="0"/>
                                                    <w:sz w:val="18"/>
                                                    <w:szCs w:val="18"/>
                                                    <w:lang w:eastAsia="nl-NL"/>
                                                  </w:rPr>
                                                  <w:t>te vergroten</w:t>
                                                </w:r>
                                                <w:r w:rsidRPr="00CC5E7B">
                                                  <w:rPr>
                                                    <w:rFonts w:ascii="Calibri" w:eastAsia="Times New Roman" w:hAnsi="Calibri" w:cs="Calibri"/>
                                                    <w:color w:val="000000"/>
                                                    <w:kern w:val="0"/>
                                                    <w:sz w:val="18"/>
                                                    <w:szCs w:val="18"/>
                                                    <w:lang w:eastAsia="nl-NL"/>
                                                  </w:rPr>
                                                  <w:t>.</w:t>
                                                </w:r>
                                                <w:r w:rsidRPr="00CC5E7B">
                                                  <w:rPr>
                                                    <w:rFonts w:ascii="Calibri" w:eastAsia="Times New Roman" w:hAnsi="Calibri" w:cs="Calibri"/>
                                                    <w:color w:val="000000"/>
                                                    <w:kern w:val="0"/>
                                                    <w:sz w:val="18"/>
                                                    <w:szCs w:val="18"/>
                                                    <w:lang w:eastAsia="nl-NL"/>
                                                  </w:rPr>
                                                  <w:br/>
                                                </w:r>
                                                <w:r w:rsidRPr="00CC5E7B">
                                                  <w:rPr>
                                                    <w:rFonts w:ascii="Calibri" w:eastAsia="Times New Roman" w:hAnsi="Calibri" w:cs="Calibri"/>
                                                    <w:color w:val="000000"/>
                                                    <w:kern w:val="0"/>
                                                    <w:sz w:val="18"/>
                                                    <w:szCs w:val="18"/>
                                                    <w:lang w:eastAsia="nl-NL"/>
                                                  </w:rPr>
                                                  <w:br/>
                                                </w:r>
                                                <w:r w:rsidR="00BD421F" w:rsidRPr="00CC5E7B">
                                                  <w:rPr>
                                                    <w:rFonts w:ascii="Calibri" w:eastAsia="Times New Roman" w:hAnsi="Calibri" w:cs="Calibri"/>
                                                    <w:color w:val="000000"/>
                                                    <w:kern w:val="0"/>
                                                    <w:sz w:val="18"/>
                                                    <w:szCs w:val="18"/>
                                                    <w:lang w:eastAsia="nl-NL"/>
                                                  </w:rPr>
                                                  <w:lastRenderedPageBreak/>
                                                  <w:t xml:space="preserve">Een volledig opgeladen batterij is bij </w:t>
                                                </w:r>
                                                <w:r w:rsidRPr="00CC5E7B">
                                                  <w:rPr>
                                                    <w:rFonts w:ascii="Calibri" w:eastAsia="Times New Roman" w:hAnsi="Calibri" w:cs="Calibri"/>
                                                    <w:color w:val="000000"/>
                                                    <w:kern w:val="0"/>
                                                    <w:sz w:val="18"/>
                                                    <w:szCs w:val="18"/>
                                                    <w:lang w:eastAsia="nl-NL"/>
                                                  </w:rPr>
                                                  <w:t xml:space="preserve">middelhoog volume </w:t>
                                                </w:r>
                                                <w:r w:rsidR="00BD421F" w:rsidRPr="00CC5E7B">
                                                  <w:rPr>
                                                    <w:rFonts w:ascii="Calibri" w:eastAsia="Times New Roman" w:hAnsi="Calibri" w:cs="Calibri"/>
                                                    <w:color w:val="000000"/>
                                                    <w:kern w:val="0"/>
                                                    <w:sz w:val="18"/>
                                                    <w:szCs w:val="18"/>
                                                    <w:lang w:eastAsia="nl-NL"/>
                                                  </w:rPr>
                                                  <w:t xml:space="preserve">goed voor een </w:t>
                                                </w:r>
                                                <w:r w:rsidRPr="00CC5E7B">
                                                  <w:rPr>
                                                    <w:rFonts w:ascii="Calibri" w:eastAsia="Times New Roman" w:hAnsi="Calibri" w:cs="Calibri"/>
                                                    <w:color w:val="000000"/>
                                                    <w:kern w:val="0"/>
                                                    <w:sz w:val="18"/>
                                                    <w:szCs w:val="18"/>
                                                    <w:lang w:eastAsia="nl-NL"/>
                                                  </w:rPr>
                                                  <w:t xml:space="preserve">speelduur </w:t>
                                                </w:r>
                                                <w:r w:rsidR="00BD421F" w:rsidRPr="00CC5E7B">
                                                  <w:rPr>
                                                    <w:rFonts w:ascii="Calibri" w:eastAsia="Times New Roman" w:hAnsi="Calibri" w:cs="Calibri"/>
                                                    <w:color w:val="000000"/>
                                                    <w:kern w:val="0"/>
                                                    <w:sz w:val="18"/>
                                                    <w:szCs w:val="18"/>
                                                    <w:lang w:eastAsia="nl-NL"/>
                                                  </w:rPr>
                                                  <w:t xml:space="preserve">van </w:t>
                                                </w:r>
                                                <w:r w:rsidR="002F4472" w:rsidRPr="00CC5E7B">
                                                  <w:rPr>
                                                    <w:rFonts w:ascii="Calibri" w:eastAsia="Times New Roman" w:hAnsi="Calibri" w:cs="Calibri"/>
                                                    <w:color w:val="000000"/>
                                                    <w:kern w:val="0"/>
                                                    <w:sz w:val="18"/>
                                                    <w:szCs w:val="18"/>
                                                    <w:lang w:eastAsia="nl-NL"/>
                                                  </w:rPr>
                                                  <w:t>zo’n</w:t>
                                                </w:r>
                                                <w:r w:rsidRPr="00CC5E7B">
                                                  <w:rPr>
                                                    <w:rFonts w:ascii="Calibri" w:eastAsia="Times New Roman" w:hAnsi="Calibri" w:cs="Calibri"/>
                                                    <w:color w:val="000000"/>
                                                    <w:kern w:val="0"/>
                                                    <w:sz w:val="18"/>
                                                    <w:szCs w:val="18"/>
                                                    <w:lang w:eastAsia="nl-NL"/>
                                                  </w:rPr>
                                                  <w:t xml:space="preserve"> 15 uur. </w:t>
                                                </w:r>
                                                <w:r w:rsidR="00BD421F" w:rsidRPr="00CC5E7B">
                                                  <w:rPr>
                                                    <w:rFonts w:ascii="Calibri" w:eastAsia="Times New Roman" w:hAnsi="Calibri" w:cs="Calibri"/>
                                                    <w:color w:val="000000"/>
                                                    <w:kern w:val="0"/>
                                                    <w:sz w:val="18"/>
                                                    <w:szCs w:val="18"/>
                                                    <w:lang w:eastAsia="nl-NL"/>
                                                  </w:rPr>
                                                  <w:t xml:space="preserve">Maar als de spaarstand is geactiveerd, bedraagt die bij hetzelfde volume meer dan </w:t>
                                                </w:r>
                                                <w:r w:rsidRPr="00CC5E7B">
                                                  <w:rPr>
                                                    <w:rFonts w:ascii="Calibri" w:eastAsia="Times New Roman" w:hAnsi="Calibri" w:cs="Calibri"/>
                                                    <w:color w:val="000000"/>
                                                    <w:kern w:val="0"/>
                                                    <w:sz w:val="18"/>
                                                    <w:szCs w:val="18"/>
                                                    <w:lang w:eastAsia="nl-NL"/>
                                                  </w:rPr>
                                                  <w:t xml:space="preserve">28 uur. </w:t>
                                                </w:r>
                                                <w:r w:rsidR="00BD421F" w:rsidRPr="00CC5E7B">
                                                  <w:rPr>
                                                    <w:rFonts w:ascii="Calibri" w:eastAsia="Times New Roman" w:hAnsi="Calibri" w:cs="Calibri"/>
                                                    <w:color w:val="000000"/>
                                                    <w:kern w:val="0"/>
                                                    <w:sz w:val="18"/>
                                                    <w:szCs w:val="18"/>
                                                    <w:lang w:eastAsia="nl-NL"/>
                                                  </w:rPr>
                                                  <w:t>De</w:t>
                                                </w:r>
                                                <w:r w:rsidRPr="00CC5E7B">
                                                  <w:rPr>
                                                    <w:rFonts w:ascii="Calibri" w:eastAsia="Times New Roman" w:hAnsi="Calibri" w:cs="Calibri"/>
                                                    <w:color w:val="000000"/>
                                                    <w:kern w:val="0"/>
                                                    <w:sz w:val="18"/>
                                                    <w:szCs w:val="18"/>
                                                    <w:lang w:eastAsia="nl-NL"/>
                                                  </w:rPr>
                                                  <w:t xml:space="preserve"> ROCKSTER GO 2 </w:t>
                                                </w:r>
                                                <w:r w:rsidR="00BD421F" w:rsidRPr="00CC5E7B">
                                                  <w:rPr>
                                                    <w:rFonts w:ascii="Calibri" w:eastAsia="Times New Roman" w:hAnsi="Calibri" w:cs="Calibri"/>
                                                    <w:color w:val="000000"/>
                                                    <w:kern w:val="0"/>
                                                    <w:sz w:val="18"/>
                                                    <w:szCs w:val="18"/>
                                                    <w:lang w:eastAsia="nl-NL"/>
                                                  </w:rPr>
                                                  <w:t>kan via de USB-C</w:t>
                                                </w:r>
                                                <w:r w:rsidR="00A32938" w:rsidRPr="00CC5E7B">
                                                  <w:rPr>
                                                    <w:rFonts w:ascii="Calibri" w:eastAsia="Times New Roman" w:hAnsi="Calibri" w:cs="Calibri"/>
                                                    <w:color w:val="000000"/>
                                                    <w:kern w:val="0"/>
                                                    <w:sz w:val="18"/>
                                                    <w:szCs w:val="18"/>
                                                    <w:lang w:eastAsia="nl-NL"/>
                                                  </w:rPr>
                                                  <w:t xml:space="preserve"> </w:t>
                                                </w:r>
                                                <w:r w:rsidR="00BD421F" w:rsidRPr="00CC5E7B">
                                                  <w:rPr>
                                                    <w:rFonts w:ascii="Calibri" w:eastAsia="Times New Roman" w:hAnsi="Calibri" w:cs="Calibri"/>
                                                    <w:color w:val="000000"/>
                                                    <w:kern w:val="0"/>
                                                    <w:sz w:val="18"/>
                                                    <w:szCs w:val="18"/>
                                                    <w:lang w:eastAsia="nl-NL"/>
                                                  </w:rPr>
                                                  <w:t xml:space="preserve">poort aan de zijkant </w:t>
                                                </w:r>
                                                <w:r w:rsidRPr="00CC5E7B">
                                                  <w:rPr>
                                                    <w:rFonts w:ascii="Calibri" w:eastAsia="Times New Roman" w:hAnsi="Calibri" w:cs="Calibri"/>
                                                    <w:color w:val="000000"/>
                                                    <w:kern w:val="0"/>
                                                    <w:sz w:val="18"/>
                                                    <w:szCs w:val="18"/>
                                                    <w:lang w:eastAsia="nl-NL"/>
                                                  </w:rPr>
                                                  <w:t>energie bijtanken.</w:t>
                                                </w:r>
                                              </w:p>
                                              <w:p w14:paraId="7F7DDB29" w14:textId="10B9D433" w:rsidR="003618C9" w:rsidRPr="00CC5E7B" w:rsidRDefault="003530DF" w:rsidP="003530DF">
                                                <w:pPr>
                                                  <w:spacing w:after="0" w:line="270" w:lineRule="atLeast"/>
                                                  <w:rPr>
                                                    <w:rFonts w:ascii="Calibri" w:eastAsia="Times New Roman" w:hAnsi="Calibri" w:cs="Calibri"/>
                                                    <w:b/>
                                                    <w:bCs/>
                                                    <w:color w:val="000000"/>
                                                    <w:kern w:val="0"/>
                                                    <w:sz w:val="18"/>
                                                    <w:szCs w:val="18"/>
                                                    <w:lang w:eastAsia="nl-NL"/>
                                                  </w:rPr>
                                                </w:pPr>
                                                <w:r w:rsidRPr="00CC5E7B">
                                                  <w:rPr>
                                                    <w:rFonts w:ascii="Calibri" w:eastAsia="Times New Roman" w:hAnsi="Calibri" w:cs="Calibri"/>
                                                    <w:color w:val="000000"/>
                                                    <w:kern w:val="0"/>
                                                    <w:sz w:val="18"/>
                                                    <w:szCs w:val="18"/>
                                                    <w:lang w:eastAsia="nl-NL"/>
                                                  </w:rPr>
                                                  <w:br/>
                                                </w:r>
                                                <w:r w:rsidR="002F4472" w:rsidRPr="00CC5E7B">
                                                  <w:rPr>
                                                    <w:rFonts w:ascii="Calibri" w:eastAsia="Times New Roman" w:hAnsi="Calibri" w:cs="Calibri"/>
                                                    <w:color w:val="000000"/>
                                                    <w:kern w:val="0"/>
                                                    <w:sz w:val="18"/>
                                                    <w:szCs w:val="18"/>
                                                    <w:lang w:eastAsia="nl-NL"/>
                                                  </w:rPr>
                                                  <w:t>Waar de op</w:t>
                                                </w:r>
                                                <w:r w:rsidR="00BD421F" w:rsidRPr="00CC5E7B">
                                                  <w:rPr>
                                                    <w:rFonts w:ascii="Calibri" w:eastAsia="Times New Roman" w:hAnsi="Calibri" w:cs="Calibri"/>
                                                    <w:color w:val="000000"/>
                                                    <w:kern w:val="0"/>
                                                    <w:sz w:val="18"/>
                                                    <w:szCs w:val="18"/>
                                                    <w:lang w:eastAsia="nl-NL"/>
                                                  </w:rPr>
                                                  <w:t xml:space="preserve">laadpoort van </w:t>
                                                </w:r>
                                                <w:r w:rsidR="002F4472" w:rsidRPr="00CC5E7B">
                                                  <w:rPr>
                                                    <w:rFonts w:ascii="Calibri" w:eastAsia="Times New Roman" w:hAnsi="Calibri" w:cs="Calibri"/>
                                                    <w:color w:val="000000"/>
                                                    <w:kern w:val="0"/>
                                                    <w:sz w:val="18"/>
                                                    <w:szCs w:val="18"/>
                                                    <w:lang w:eastAsia="nl-NL"/>
                                                  </w:rPr>
                                                  <w:t xml:space="preserve">zijn </w:t>
                                                </w:r>
                                                <w:r w:rsidR="00BD421F" w:rsidRPr="00CC5E7B">
                                                  <w:rPr>
                                                    <w:rFonts w:ascii="Calibri" w:eastAsia="Times New Roman" w:hAnsi="Calibri" w:cs="Calibri"/>
                                                    <w:color w:val="000000"/>
                                                    <w:kern w:val="0"/>
                                                    <w:sz w:val="18"/>
                                                    <w:szCs w:val="18"/>
                                                    <w:lang w:eastAsia="nl-NL"/>
                                                  </w:rPr>
                                                  <w:t xml:space="preserve">voorganger nog met een rubberen kapje tegen spatwater </w:t>
                                                </w:r>
                                                <w:r w:rsidR="002F4472" w:rsidRPr="00CC5E7B">
                                                  <w:rPr>
                                                    <w:rFonts w:ascii="Calibri" w:eastAsia="Times New Roman" w:hAnsi="Calibri" w:cs="Calibri"/>
                                                    <w:color w:val="000000"/>
                                                    <w:kern w:val="0"/>
                                                    <w:sz w:val="18"/>
                                                    <w:szCs w:val="18"/>
                                                    <w:lang w:eastAsia="nl-NL"/>
                                                  </w:rPr>
                                                  <w:t xml:space="preserve">moest </w:t>
                                                </w:r>
                                                <w:r w:rsidR="00BD421F" w:rsidRPr="00CC5E7B">
                                                  <w:rPr>
                                                    <w:rFonts w:ascii="Calibri" w:eastAsia="Times New Roman" w:hAnsi="Calibri" w:cs="Calibri"/>
                                                    <w:color w:val="000000"/>
                                                    <w:kern w:val="0"/>
                                                    <w:sz w:val="18"/>
                                                    <w:szCs w:val="18"/>
                                                    <w:lang w:eastAsia="nl-NL"/>
                                                  </w:rPr>
                                                  <w:t>worden beschermd</w:t>
                                                </w:r>
                                                <w:r w:rsidR="002F4472" w:rsidRPr="00CC5E7B">
                                                  <w:rPr>
                                                    <w:rFonts w:ascii="Calibri" w:eastAsia="Times New Roman" w:hAnsi="Calibri" w:cs="Calibri"/>
                                                    <w:color w:val="000000"/>
                                                    <w:kern w:val="0"/>
                                                    <w:sz w:val="18"/>
                                                    <w:szCs w:val="18"/>
                                                    <w:lang w:eastAsia="nl-NL"/>
                                                  </w:rPr>
                                                  <w:t xml:space="preserve">, is de ROCKSTER GO 2 </w:t>
                                                </w:r>
                                                <w:r w:rsidRPr="00CC5E7B">
                                                  <w:rPr>
                                                    <w:rFonts w:ascii="Calibri" w:eastAsia="Times New Roman" w:hAnsi="Calibri" w:cs="Calibri"/>
                                                    <w:color w:val="000000"/>
                                                    <w:kern w:val="0"/>
                                                    <w:sz w:val="18"/>
                                                    <w:szCs w:val="18"/>
                                                    <w:lang w:eastAsia="nl-NL"/>
                                                  </w:rPr>
                                                  <w:t xml:space="preserve">stof- en waterdicht volgens </w:t>
                                                </w:r>
                                                <w:r w:rsidR="002F4472" w:rsidRPr="00CC5E7B">
                                                  <w:rPr>
                                                    <w:rFonts w:ascii="Calibri" w:eastAsia="Times New Roman" w:hAnsi="Calibri" w:cs="Calibri"/>
                                                    <w:color w:val="000000"/>
                                                    <w:kern w:val="0"/>
                                                    <w:sz w:val="18"/>
                                                    <w:szCs w:val="18"/>
                                                    <w:lang w:eastAsia="nl-NL"/>
                                                  </w:rPr>
                                                  <w:t>beschermings</w:t>
                                                </w:r>
                                                <w:r w:rsidRPr="00CC5E7B">
                                                  <w:rPr>
                                                    <w:rFonts w:ascii="Calibri" w:eastAsia="Times New Roman" w:hAnsi="Calibri" w:cs="Calibri"/>
                                                    <w:color w:val="000000"/>
                                                    <w:kern w:val="0"/>
                                                    <w:sz w:val="18"/>
                                                    <w:szCs w:val="18"/>
                                                    <w:lang w:eastAsia="nl-NL"/>
                                                  </w:rPr>
                                                  <w:t>klasse IP67</w:t>
                                                </w:r>
                                                <w:r w:rsidR="00BD421F" w:rsidRPr="00CC5E7B">
                                                  <w:rPr>
                                                    <w:rFonts w:ascii="Calibri" w:eastAsia="Times New Roman" w:hAnsi="Calibri" w:cs="Calibri"/>
                                                    <w:color w:val="000000"/>
                                                    <w:kern w:val="0"/>
                                                    <w:sz w:val="18"/>
                                                    <w:szCs w:val="18"/>
                                                    <w:lang w:eastAsia="nl-NL"/>
                                                  </w:rPr>
                                                  <w:t xml:space="preserve">. Dat betekent dat je </w:t>
                                                </w:r>
                                                <w:r w:rsidR="002F4472" w:rsidRPr="00CC5E7B">
                                                  <w:rPr>
                                                    <w:rFonts w:ascii="Calibri" w:eastAsia="Times New Roman" w:hAnsi="Calibri" w:cs="Calibri"/>
                                                    <w:color w:val="000000"/>
                                                    <w:kern w:val="0"/>
                                                    <w:sz w:val="18"/>
                                                    <w:szCs w:val="18"/>
                                                    <w:lang w:eastAsia="nl-NL"/>
                                                  </w:rPr>
                                                  <w:t>ook</w:t>
                                                </w:r>
                                                <w:r w:rsidR="00BD421F" w:rsidRPr="00CC5E7B">
                                                  <w:rPr>
                                                    <w:rFonts w:ascii="Calibri" w:eastAsia="Times New Roman" w:hAnsi="Calibri" w:cs="Calibri"/>
                                                    <w:color w:val="000000"/>
                                                    <w:kern w:val="0"/>
                                                    <w:sz w:val="18"/>
                                                    <w:szCs w:val="18"/>
                                                    <w:lang w:eastAsia="nl-NL"/>
                                                  </w:rPr>
                                                  <w:t xml:space="preserve"> in de stromende regen naar muziek kunt luisteren</w:t>
                                                </w:r>
                                                <w:r w:rsidR="002F4472" w:rsidRPr="00CC5E7B">
                                                  <w:rPr>
                                                    <w:rFonts w:ascii="Calibri" w:eastAsia="Times New Roman" w:hAnsi="Calibri" w:cs="Calibri"/>
                                                    <w:color w:val="000000"/>
                                                    <w:kern w:val="0"/>
                                                    <w:sz w:val="18"/>
                                                    <w:szCs w:val="18"/>
                                                    <w:lang w:eastAsia="nl-NL"/>
                                                  </w:rPr>
                                                  <w:t xml:space="preserve"> en er geen nood aan de man is als de speaker in het zwembad kiepert. Avonturiers die al snel onder de vlekken zitten</w:t>
                                                </w:r>
                                                <w:r w:rsidR="00B721B2" w:rsidRPr="00CC5E7B">
                                                  <w:rPr>
                                                    <w:rFonts w:ascii="Calibri" w:eastAsia="Times New Roman" w:hAnsi="Calibri" w:cs="Calibri"/>
                                                    <w:color w:val="000000"/>
                                                    <w:kern w:val="0"/>
                                                    <w:sz w:val="18"/>
                                                    <w:szCs w:val="18"/>
                                                    <w:lang w:eastAsia="nl-NL"/>
                                                  </w:rPr>
                                                  <w:t>,</w:t>
                                                </w:r>
                                                <w:r w:rsidR="002F4472" w:rsidRPr="00CC5E7B">
                                                  <w:rPr>
                                                    <w:rFonts w:ascii="Calibri" w:eastAsia="Times New Roman" w:hAnsi="Calibri" w:cs="Calibri"/>
                                                    <w:color w:val="000000"/>
                                                    <w:kern w:val="0"/>
                                                    <w:sz w:val="18"/>
                                                    <w:szCs w:val="18"/>
                                                    <w:lang w:eastAsia="nl-NL"/>
                                                  </w:rPr>
                                                  <w:t xml:space="preserve"> kunnen de </w:t>
                                                </w:r>
                                                <w:r w:rsidRPr="00CC5E7B">
                                                  <w:rPr>
                                                    <w:rFonts w:ascii="Calibri" w:eastAsia="Times New Roman" w:hAnsi="Calibri" w:cs="Calibri"/>
                                                    <w:color w:val="000000"/>
                                                    <w:kern w:val="0"/>
                                                    <w:sz w:val="18"/>
                                                    <w:szCs w:val="18"/>
                                                    <w:lang w:eastAsia="nl-NL"/>
                                                  </w:rPr>
                                                  <w:t xml:space="preserve">ROCKSTER GO 2 </w:t>
                                                </w:r>
                                                <w:r w:rsidR="002F4472" w:rsidRPr="00CC5E7B">
                                                  <w:rPr>
                                                    <w:rFonts w:ascii="Calibri" w:eastAsia="Times New Roman" w:hAnsi="Calibri" w:cs="Calibri"/>
                                                    <w:color w:val="000000"/>
                                                    <w:kern w:val="0"/>
                                                    <w:sz w:val="18"/>
                                                    <w:szCs w:val="18"/>
                                                    <w:lang w:eastAsia="nl-NL"/>
                                                  </w:rPr>
                                                  <w:t xml:space="preserve">dus ook probleemloos </w:t>
                                                </w:r>
                                                <w:r w:rsidRPr="00CC5E7B">
                                                  <w:rPr>
                                                    <w:rFonts w:ascii="Calibri" w:eastAsia="Times New Roman" w:hAnsi="Calibri" w:cs="Calibri"/>
                                                    <w:color w:val="000000"/>
                                                    <w:kern w:val="0"/>
                                                    <w:sz w:val="18"/>
                                                    <w:szCs w:val="18"/>
                                                    <w:lang w:eastAsia="nl-NL"/>
                                                  </w:rPr>
                                                  <w:t xml:space="preserve">onder de kraan </w:t>
                                                </w:r>
                                                <w:r w:rsidR="002F4472" w:rsidRPr="00CC5E7B">
                                                  <w:rPr>
                                                    <w:rFonts w:ascii="Calibri" w:eastAsia="Times New Roman" w:hAnsi="Calibri" w:cs="Calibri"/>
                                                    <w:color w:val="000000"/>
                                                    <w:kern w:val="0"/>
                                                    <w:sz w:val="18"/>
                                                    <w:szCs w:val="18"/>
                                                    <w:lang w:eastAsia="nl-NL"/>
                                                  </w:rPr>
                                                  <w:t>schoonspoelen.</w:t>
                                                </w:r>
                                                <w:r w:rsidRPr="00CC5E7B">
                                                  <w:rPr>
                                                    <w:rFonts w:ascii="Calibri" w:eastAsia="Times New Roman" w:hAnsi="Calibri" w:cs="Calibri"/>
                                                    <w:color w:val="000000"/>
                                                    <w:kern w:val="0"/>
                                                    <w:sz w:val="18"/>
                                                    <w:szCs w:val="18"/>
                                                    <w:lang w:eastAsia="nl-NL"/>
                                                  </w:rPr>
                                                  <w:br/>
                                                </w:r>
                                              </w:p>
                                              <w:p w14:paraId="1A4DB0E1" w14:textId="77777777" w:rsidR="003530DF" w:rsidRPr="00CC5E7B" w:rsidRDefault="003530DF" w:rsidP="003530DF">
                                                <w:pPr>
                                                  <w:spacing w:after="0" w:line="270" w:lineRule="atLeast"/>
                                                  <w:rPr>
                                                    <w:rFonts w:ascii="Calibri" w:eastAsia="Times New Roman" w:hAnsi="Calibri" w:cs="Calibri"/>
                                                    <w:b/>
                                                    <w:bCs/>
                                                    <w:color w:val="000000"/>
                                                    <w:kern w:val="0"/>
                                                    <w:sz w:val="18"/>
                                                    <w:szCs w:val="18"/>
                                                    <w:lang w:eastAsia="nl-NL"/>
                                                  </w:rPr>
                                                </w:pPr>
                                                <w:r w:rsidRPr="00CC5E7B">
                                                  <w:rPr>
                                                    <w:rFonts w:ascii="Calibri" w:eastAsia="Times New Roman" w:hAnsi="Calibri" w:cs="Calibri"/>
                                                    <w:b/>
                                                    <w:bCs/>
                                                    <w:color w:val="000000"/>
                                                    <w:kern w:val="0"/>
                                                    <w:sz w:val="18"/>
                                                    <w:szCs w:val="18"/>
                                                    <w:lang w:eastAsia="nl-NL"/>
                                                  </w:rPr>
                                                  <w:t>Slimme functies</w:t>
                                                </w:r>
                                              </w:p>
                                              <w:p w14:paraId="2A20618A" w14:textId="77777777" w:rsidR="003530DF" w:rsidRPr="00CC5E7B" w:rsidRDefault="003618C9" w:rsidP="002F4472">
                                                <w:pPr>
                                                  <w:spacing w:after="0" w:line="270" w:lineRule="atLeast"/>
                                                  <w:rPr>
                                                    <w:rFonts w:ascii="Calibri" w:eastAsia="Times New Roman" w:hAnsi="Calibri" w:cs="Calibri"/>
                                                    <w:color w:val="000000"/>
                                                    <w:kern w:val="0"/>
                                                    <w:sz w:val="18"/>
                                                    <w:szCs w:val="18"/>
                                                    <w:lang w:eastAsia="nl-NL"/>
                                                  </w:rPr>
                                                </w:pPr>
                                                <w:r w:rsidRPr="00CC5E7B">
                                                  <w:rPr>
                                                    <w:rFonts w:ascii="Calibri" w:eastAsia="Times New Roman" w:hAnsi="Calibri" w:cs="Calibri"/>
                                                    <w:color w:val="000000"/>
                                                    <w:kern w:val="0"/>
                                                    <w:sz w:val="18"/>
                                                    <w:szCs w:val="18"/>
                                                    <w:lang w:eastAsia="nl-NL"/>
                                                  </w:rPr>
                                                  <w:t xml:space="preserve">De Party Link-functie maakt het mogelijk om </w:t>
                                                </w:r>
                                                <w:r w:rsidR="003530DF" w:rsidRPr="00CC5E7B">
                                                  <w:rPr>
                                                    <w:rFonts w:ascii="Calibri" w:eastAsia="Times New Roman" w:hAnsi="Calibri" w:cs="Calibri"/>
                                                    <w:color w:val="000000"/>
                                                    <w:kern w:val="0"/>
                                                    <w:sz w:val="18"/>
                                                    <w:szCs w:val="18"/>
                                                    <w:lang w:eastAsia="nl-NL"/>
                                                  </w:rPr>
                                                  <w:t xml:space="preserve">twee exemplaren van de ROCKSTER GO 2 </w:t>
                                                </w:r>
                                                <w:r w:rsidRPr="00CC5E7B">
                                                  <w:rPr>
                                                    <w:rFonts w:ascii="Calibri" w:eastAsia="Times New Roman" w:hAnsi="Calibri" w:cs="Calibri"/>
                                                    <w:color w:val="000000"/>
                                                    <w:kern w:val="0"/>
                                                    <w:sz w:val="18"/>
                                                    <w:szCs w:val="18"/>
                                                    <w:lang w:eastAsia="nl-NL"/>
                                                  </w:rPr>
                                                  <w:t xml:space="preserve">tot een stereoset om te toveren. </w:t>
                                                </w:r>
                                                <w:r w:rsidR="00612D03" w:rsidRPr="00CC5E7B">
                                                  <w:rPr>
                                                    <w:rFonts w:ascii="Calibri" w:eastAsia="Times New Roman" w:hAnsi="Calibri" w:cs="Calibri"/>
                                                    <w:color w:val="000000"/>
                                                    <w:kern w:val="0"/>
                                                    <w:sz w:val="18"/>
                                                    <w:szCs w:val="18"/>
                                                    <w:lang w:eastAsia="nl-NL"/>
                                                  </w:rPr>
                                                  <w:t xml:space="preserve">En als dat niet genoeg is, kunnen er tot maar liefst 100 exemplaren via </w:t>
                                                </w:r>
                                                <w:r w:rsidR="00B721B2" w:rsidRPr="00CC5E7B">
                                                  <w:rPr>
                                                    <w:rFonts w:ascii="Calibri" w:eastAsia="Times New Roman" w:hAnsi="Calibri" w:cs="Calibri"/>
                                                    <w:color w:val="000000"/>
                                                    <w:kern w:val="0"/>
                                                    <w:sz w:val="18"/>
                                                    <w:szCs w:val="18"/>
                                                    <w:lang w:eastAsia="nl-NL"/>
                                                  </w:rPr>
                                                  <w:t>b</w:t>
                                                </w:r>
                                                <w:r w:rsidR="00612D03" w:rsidRPr="00CC5E7B">
                                                  <w:rPr>
                                                    <w:rFonts w:ascii="Calibri" w:eastAsia="Times New Roman" w:hAnsi="Calibri" w:cs="Calibri"/>
                                                    <w:color w:val="000000"/>
                                                    <w:kern w:val="0"/>
                                                    <w:sz w:val="18"/>
                                                    <w:szCs w:val="18"/>
                                                    <w:lang w:eastAsia="nl-NL"/>
                                                  </w:rPr>
                                                  <w:t xml:space="preserve">luetooth </w:t>
                                                </w:r>
                                                <w:r w:rsidR="003530DF" w:rsidRPr="00CC5E7B">
                                                  <w:rPr>
                                                    <w:rFonts w:ascii="Calibri" w:eastAsia="Times New Roman" w:hAnsi="Calibri" w:cs="Calibri"/>
                                                    <w:color w:val="000000"/>
                                                    <w:kern w:val="0"/>
                                                    <w:sz w:val="18"/>
                                                    <w:szCs w:val="18"/>
                                                    <w:lang w:eastAsia="nl-NL"/>
                                                  </w:rPr>
                                                  <w:t xml:space="preserve">in serie worden geschakeld. De </w:t>
                                                </w:r>
                                                <w:r w:rsidR="00612D03" w:rsidRPr="00CC5E7B">
                                                  <w:rPr>
                                                    <w:rFonts w:ascii="Calibri" w:eastAsia="Times New Roman" w:hAnsi="Calibri" w:cs="Calibri"/>
                                                    <w:color w:val="000000"/>
                                                    <w:kern w:val="0"/>
                                                    <w:sz w:val="18"/>
                                                    <w:szCs w:val="18"/>
                                                    <w:lang w:eastAsia="nl-NL"/>
                                                  </w:rPr>
                                                  <w:t xml:space="preserve">ROCKSTER GO 2 </w:t>
                                                </w:r>
                                                <w:r w:rsidR="003530DF" w:rsidRPr="00CC5E7B">
                                                  <w:rPr>
                                                    <w:rFonts w:ascii="Calibri" w:eastAsia="Times New Roman" w:hAnsi="Calibri" w:cs="Calibri"/>
                                                    <w:color w:val="000000"/>
                                                    <w:kern w:val="0"/>
                                                    <w:sz w:val="18"/>
                                                    <w:szCs w:val="18"/>
                                                    <w:lang w:eastAsia="nl-NL"/>
                                                  </w:rPr>
                                                  <w:t>wordt geleverd met een handige flexibele draagriem</w:t>
                                                </w:r>
                                                <w:r w:rsidR="00612D03" w:rsidRPr="00CC5E7B">
                                                  <w:rPr>
                                                    <w:rFonts w:ascii="Calibri" w:eastAsia="Times New Roman" w:hAnsi="Calibri" w:cs="Calibri"/>
                                                    <w:color w:val="000000"/>
                                                    <w:kern w:val="0"/>
                                                    <w:sz w:val="18"/>
                                                    <w:szCs w:val="18"/>
                                                    <w:lang w:eastAsia="nl-NL"/>
                                                  </w:rPr>
                                                  <w:t xml:space="preserve">, zodat je de speaker met één hand </w:t>
                                                </w:r>
                                                <w:r w:rsidR="002F4472" w:rsidRPr="00CC5E7B">
                                                  <w:rPr>
                                                    <w:rFonts w:ascii="Calibri" w:eastAsia="Times New Roman" w:hAnsi="Calibri" w:cs="Calibri"/>
                                                    <w:color w:val="000000"/>
                                                    <w:kern w:val="0"/>
                                                    <w:sz w:val="18"/>
                                                    <w:szCs w:val="18"/>
                                                    <w:lang w:eastAsia="nl-NL"/>
                                                  </w:rPr>
                                                  <w:t xml:space="preserve">kunt dragen of aan pakweg een </w:t>
                                                </w:r>
                                                <w:r w:rsidR="00612D03" w:rsidRPr="00CC5E7B">
                                                  <w:rPr>
                                                    <w:rFonts w:ascii="Calibri" w:eastAsia="Times New Roman" w:hAnsi="Calibri" w:cs="Calibri"/>
                                                    <w:color w:val="000000"/>
                                                    <w:kern w:val="0"/>
                                                    <w:sz w:val="18"/>
                                                    <w:szCs w:val="18"/>
                                                    <w:lang w:eastAsia="nl-NL"/>
                                                  </w:rPr>
                                                  <w:t xml:space="preserve">rugzak kunt bevestigen. Aan de onderzijde bevindt zich een onopvallende schroefdraad in het standaard ¼ inch-formaat dat ook voor camera’s en </w:t>
                                                </w:r>
                                                <w:r w:rsidR="003530DF" w:rsidRPr="00CC5E7B">
                                                  <w:rPr>
                                                    <w:rFonts w:ascii="Calibri" w:eastAsia="Times New Roman" w:hAnsi="Calibri" w:cs="Calibri"/>
                                                    <w:color w:val="000000"/>
                                                    <w:kern w:val="0"/>
                                                    <w:sz w:val="18"/>
                                                    <w:szCs w:val="18"/>
                                                    <w:lang w:eastAsia="nl-NL"/>
                                                  </w:rPr>
                                                  <w:t xml:space="preserve">action cams </w:t>
                                                </w:r>
                                                <w:r w:rsidR="00612D03" w:rsidRPr="00CC5E7B">
                                                  <w:rPr>
                                                    <w:rFonts w:ascii="Calibri" w:eastAsia="Times New Roman" w:hAnsi="Calibri" w:cs="Calibri"/>
                                                    <w:color w:val="000000"/>
                                                    <w:kern w:val="0"/>
                                                    <w:sz w:val="18"/>
                                                    <w:szCs w:val="18"/>
                                                    <w:lang w:eastAsia="nl-NL"/>
                                                  </w:rPr>
                                                  <w:t xml:space="preserve">wordt gebruikt. Daarmee komt er bijna geen einde aan de bevestigingsmogelijkheden. </w:t>
                                                </w:r>
                                                <w:r w:rsidR="003530DF" w:rsidRPr="00CC5E7B">
                                                  <w:rPr>
                                                    <w:rFonts w:ascii="Calibri" w:eastAsia="Times New Roman" w:hAnsi="Calibri" w:cs="Calibri"/>
                                                    <w:color w:val="000000"/>
                                                    <w:kern w:val="0"/>
                                                    <w:sz w:val="18"/>
                                                    <w:szCs w:val="18"/>
                                                    <w:lang w:eastAsia="nl-NL"/>
                                                  </w:rPr>
                                                  <w:t xml:space="preserve">In de winkel zijn statieven en houders </w:t>
                                                </w:r>
                                                <w:r w:rsidR="00612D03" w:rsidRPr="00CC5E7B">
                                                  <w:rPr>
                                                    <w:rFonts w:ascii="Calibri" w:eastAsia="Times New Roman" w:hAnsi="Calibri" w:cs="Calibri"/>
                                                    <w:color w:val="000000"/>
                                                    <w:kern w:val="0"/>
                                                    <w:sz w:val="18"/>
                                                    <w:szCs w:val="18"/>
                                                    <w:lang w:eastAsia="nl-NL"/>
                                                  </w:rPr>
                                                  <w:t xml:space="preserve">voor alle denkbare </w:t>
                                                </w:r>
                                                <w:r w:rsidR="002F4472" w:rsidRPr="00CC5E7B">
                                                  <w:rPr>
                                                    <w:rFonts w:ascii="Calibri" w:eastAsia="Times New Roman" w:hAnsi="Calibri" w:cs="Calibri"/>
                                                    <w:color w:val="000000"/>
                                                    <w:kern w:val="0"/>
                                                    <w:sz w:val="18"/>
                                                    <w:szCs w:val="18"/>
                                                    <w:lang w:eastAsia="nl-NL"/>
                                                  </w:rPr>
                                                  <w:t>situaties verkrijgbaar</w:t>
                                                </w:r>
                                                <w:r w:rsidR="00612D03" w:rsidRPr="00CC5E7B">
                                                  <w:rPr>
                                                    <w:rFonts w:ascii="Calibri" w:eastAsia="Times New Roman" w:hAnsi="Calibri" w:cs="Calibri"/>
                                                    <w:color w:val="000000"/>
                                                    <w:kern w:val="0"/>
                                                    <w:sz w:val="18"/>
                                                    <w:szCs w:val="18"/>
                                                    <w:lang w:eastAsia="nl-NL"/>
                                                  </w:rPr>
                                                  <w:t>.</w:t>
                                                </w:r>
                                                <w:r w:rsidR="003530DF" w:rsidRPr="00CC5E7B">
                                                  <w:rPr>
                                                    <w:rFonts w:ascii="Calibri" w:eastAsia="Times New Roman" w:hAnsi="Calibri" w:cs="Calibri"/>
                                                    <w:color w:val="000000"/>
                                                    <w:kern w:val="0"/>
                                                    <w:sz w:val="18"/>
                                                    <w:szCs w:val="18"/>
                                                    <w:lang w:eastAsia="nl-NL"/>
                                                  </w:rPr>
                                                  <w:br/>
                                                </w:r>
                                                <w:r w:rsidR="003530DF" w:rsidRPr="00CC5E7B">
                                                  <w:rPr>
                                                    <w:rFonts w:ascii="Calibri" w:eastAsia="Times New Roman" w:hAnsi="Calibri" w:cs="Calibri"/>
                                                    <w:color w:val="000000"/>
                                                    <w:kern w:val="0"/>
                                                    <w:sz w:val="18"/>
                                                    <w:szCs w:val="18"/>
                                                    <w:lang w:eastAsia="nl-NL"/>
                                                  </w:rPr>
                                                  <w:br/>
                                                </w:r>
                                                <w:r w:rsidR="003530DF" w:rsidRPr="00CC5E7B">
                                                  <w:rPr>
                                                    <w:rFonts w:ascii="Calibri" w:eastAsia="Times New Roman" w:hAnsi="Calibri" w:cs="Calibri"/>
                                                    <w:b/>
                                                    <w:bCs/>
                                                    <w:color w:val="000000"/>
                                                    <w:kern w:val="0"/>
                                                    <w:sz w:val="18"/>
                                                    <w:szCs w:val="18"/>
                                                    <w:lang w:eastAsia="nl-NL"/>
                                                  </w:rPr>
                                                  <w:t>Per direct in drie kleuren verkrijgbaar</w:t>
                                                </w:r>
                                                <w:r w:rsidR="003530DF" w:rsidRPr="00CC5E7B">
                                                  <w:rPr>
                                                    <w:rFonts w:ascii="Calibri" w:eastAsia="Times New Roman" w:hAnsi="Calibri" w:cs="Calibri"/>
                                                    <w:color w:val="000000"/>
                                                    <w:kern w:val="0"/>
                                                    <w:sz w:val="18"/>
                                                    <w:szCs w:val="18"/>
                                                    <w:lang w:eastAsia="nl-NL"/>
                                                  </w:rPr>
                                                  <w:t xml:space="preserve"> </w:t>
                                                </w:r>
                                                <w:r w:rsidR="003530DF" w:rsidRPr="00CC5E7B">
                                                  <w:rPr>
                                                    <w:rFonts w:ascii="Calibri" w:eastAsia="Times New Roman" w:hAnsi="Calibri" w:cs="Calibri"/>
                                                    <w:color w:val="000000"/>
                                                    <w:kern w:val="0"/>
                                                    <w:sz w:val="18"/>
                                                    <w:szCs w:val="18"/>
                                                    <w:lang w:eastAsia="nl-NL"/>
                                                  </w:rPr>
                                                  <w:br/>
                                                  <w:t xml:space="preserve">Naast de kleurencombinatie Black &amp; Red van zijn voorganger is de ROCKSTER GO 2 verkrijgbaar in de stijlvolle combi </w:t>
                                                </w:r>
                                                <w:proofErr w:type="spellStart"/>
                                                <w:r w:rsidR="003530DF" w:rsidRPr="00CC5E7B">
                                                  <w:rPr>
                                                    <w:rFonts w:ascii="Calibri" w:eastAsia="Times New Roman" w:hAnsi="Calibri" w:cs="Calibri"/>
                                                    <w:color w:val="000000"/>
                                                    <w:kern w:val="0"/>
                                                    <w:sz w:val="18"/>
                                                    <w:szCs w:val="18"/>
                                                    <w:lang w:eastAsia="nl-NL"/>
                                                  </w:rPr>
                                                  <w:t>Gr</w:t>
                                                </w:r>
                                                <w:r w:rsidR="00B721B2" w:rsidRPr="00CC5E7B">
                                                  <w:rPr>
                                                    <w:rFonts w:ascii="Calibri" w:eastAsia="Times New Roman" w:hAnsi="Calibri" w:cs="Calibri"/>
                                                    <w:color w:val="000000"/>
                                                    <w:kern w:val="0"/>
                                                    <w:sz w:val="18"/>
                                                    <w:szCs w:val="18"/>
                                                    <w:lang w:eastAsia="nl-NL"/>
                                                  </w:rPr>
                                                  <w:t>e</w:t>
                                                </w:r>
                                                <w:r w:rsidR="003530DF" w:rsidRPr="00CC5E7B">
                                                  <w:rPr>
                                                    <w:rFonts w:ascii="Calibri" w:eastAsia="Times New Roman" w:hAnsi="Calibri" w:cs="Calibri"/>
                                                    <w:color w:val="000000"/>
                                                    <w:kern w:val="0"/>
                                                    <w:sz w:val="18"/>
                                                    <w:szCs w:val="18"/>
                                                    <w:lang w:eastAsia="nl-NL"/>
                                                  </w:rPr>
                                                  <w:t>y</w:t>
                                                </w:r>
                                                <w:proofErr w:type="spellEnd"/>
                                                <w:r w:rsidR="003530DF" w:rsidRPr="00CC5E7B">
                                                  <w:rPr>
                                                    <w:rFonts w:ascii="Calibri" w:eastAsia="Times New Roman" w:hAnsi="Calibri" w:cs="Calibri"/>
                                                    <w:color w:val="000000"/>
                                                    <w:kern w:val="0"/>
                                                    <w:sz w:val="18"/>
                                                    <w:szCs w:val="18"/>
                                                    <w:lang w:eastAsia="nl-NL"/>
                                                  </w:rPr>
                                                  <w:t xml:space="preserve"> &amp; Black. </w:t>
                                                </w:r>
                                                <w:r w:rsidR="002F4472" w:rsidRPr="00CC5E7B">
                                                  <w:rPr>
                                                    <w:rFonts w:ascii="Calibri" w:eastAsia="Times New Roman" w:hAnsi="Calibri" w:cs="Calibri"/>
                                                    <w:color w:val="000000"/>
                                                    <w:kern w:val="0"/>
                                                    <w:sz w:val="18"/>
                                                    <w:szCs w:val="18"/>
                                                    <w:lang w:eastAsia="nl-NL"/>
                                                  </w:rPr>
                                                  <w:t xml:space="preserve">Wie </w:t>
                                                </w:r>
                                                <w:r w:rsidR="00612D03" w:rsidRPr="00CC5E7B">
                                                  <w:rPr>
                                                    <w:rFonts w:ascii="Calibri" w:eastAsia="Times New Roman" w:hAnsi="Calibri" w:cs="Calibri"/>
                                                    <w:color w:val="000000"/>
                                                    <w:kern w:val="0"/>
                                                    <w:sz w:val="18"/>
                                                    <w:szCs w:val="18"/>
                                                    <w:lang w:eastAsia="nl-NL"/>
                                                  </w:rPr>
                                                  <w:t>grijs zelfs nog te kleurig vindt</w:t>
                                                </w:r>
                                                <w:r w:rsidR="002F4472" w:rsidRPr="00CC5E7B">
                                                  <w:rPr>
                                                    <w:rFonts w:ascii="Calibri" w:eastAsia="Times New Roman" w:hAnsi="Calibri" w:cs="Calibri"/>
                                                    <w:color w:val="000000"/>
                                                    <w:kern w:val="0"/>
                                                    <w:sz w:val="18"/>
                                                    <w:szCs w:val="18"/>
                                                    <w:lang w:eastAsia="nl-NL"/>
                                                  </w:rPr>
                                                  <w:t xml:space="preserve">, kan kiezen voor een </w:t>
                                                </w:r>
                                                <w:r w:rsidR="00612D03" w:rsidRPr="00CC5E7B">
                                                  <w:rPr>
                                                    <w:rFonts w:ascii="Calibri" w:eastAsia="Times New Roman" w:hAnsi="Calibri" w:cs="Calibri"/>
                                                    <w:color w:val="000000"/>
                                                    <w:kern w:val="0"/>
                                                    <w:sz w:val="18"/>
                                                    <w:szCs w:val="18"/>
                                                    <w:lang w:eastAsia="nl-NL"/>
                                                  </w:rPr>
                                                  <w:t xml:space="preserve">volledig </w:t>
                                                </w:r>
                                                <w:r w:rsidR="003530DF" w:rsidRPr="00CC5E7B">
                                                  <w:rPr>
                                                    <w:rFonts w:ascii="Calibri" w:eastAsia="Times New Roman" w:hAnsi="Calibri" w:cs="Calibri"/>
                                                    <w:color w:val="000000"/>
                                                    <w:kern w:val="0"/>
                                                    <w:sz w:val="18"/>
                                                    <w:szCs w:val="18"/>
                                                    <w:lang w:eastAsia="nl-NL"/>
                                                  </w:rPr>
                                                  <w:t>zwarte variant</w:t>
                                                </w:r>
                                                <w:r w:rsidR="002F4472" w:rsidRPr="00CC5E7B">
                                                  <w:rPr>
                                                    <w:rFonts w:ascii="Calibri" w:eastAsia="Times New Roman" w:hAnsi="Calibri" w:cs="Calibri"/>
                                                    <w:color w:val="000000"/>
                                                    <w:kern w:val="0"/>
                                                    <w:sz w:val="18"/>
                                                    <w:szCs w:val="18"/>
                                                    <w:lang w:eastAsia="nl-NL"/>
                                                  </w:rPr>
                                                  <w:t xml:space="preserve"> </w:t>
                                                </w:r>
                                                <w:r w:rsidR="00612D03" w:rsidRPr="00CC5E7B">
                                                  <w:rPr>
                                                    <w:rFonts w:ascii="Calibri" w:eastAsia="Times New Roman" w:hAnsi="Calibri" w:cs="Calibri"/>
                                                    <w:color w:val="000000"/>
                                                    <w:kern w:val="0"/>
                                                    <w:sz w:val="18"/>
                                                    <w:szCs w:val="18"/>
                                                    <w:lang w:eastAsia="nl-NL"/>
                                                  </w:rPr>
                                                  <w:t xml:space="preserve">in de kleur </w:t>
                                                </w:r>
                                                <w:r w:rsidR="003530DF" w:rsidRPr="00CC5E7B">
                                                  <w:rPr>
                                                    <w:rFonts w:ascii="Calibri" w:eastAsia="Times New Roman" w:hAnsi="Calibri" w:cs="Calibri"/>
                                                    <w:color w:val="000000"/>
                                                    <w:kern w:val="0"/>
                                                    <w:sz w:val="18"/>
                                                    <w:szCs w:val="18"/>
                                                    <w:lang w:eastAsia="nl-NL"/>
                                                  </w:rPr>
                                                  <w:t xml:space="preserve">Night Black. De ROCKSTER GO 2 is per direct verkrijgbaar </w:t>
                                                </w:r>
                                                <w:r w:rsidR="00A32938" w:rsidRPr="00CC5E7B">
                                                  <w:rPr>
                                                    <w:rFonts w:ascii="Calibri" w:eastAsia="Times New Roman" w:hAnsi="Calibri" w:cs="Calibri"/>
                                                    <w:color w:val="000000"/>
                                                    <w:kern w:val="0"/>
                                                    <w:sz w:val="18"/>
                                                    <w:szCs w:val="18"/>
                                                    <w:lang w:eastAsia="nl-NL"/>
                                                  </w:rPr>
                                                  <w:t>via teufelaudio.</w:t>
                                                </w:r>
                                                <w:r w:rsidR="00CC5E7B" w:rsidRPr="00CC5E7B">
                                                  <w:rPr>
                                                    <w:rFonts w:ascii="Calibri" w:eastAsia="Times New Roman" w:hAnsi="Calibri" w:cs="Calibri"/>
                                                    <w:color w:val="000000"/>
                                                    <w:kern w:val="0"/>
                                                    <w:sz w:val="18"/>
                                                    <w:szCs w:val="18"/>
                                                    <w:lang w:eastAsia="nl-NL"/>
                                                  </w:rPr>
                                                  <w:t>be</w:t>
                                                </w:r>
                                                <w:r w:rsidR="00A32938" w:rsidRPr="00CC5E7B">
                                                  <w:rPr>
                                                    <w:rFonts w:ascii="Calibri" w:eastAsia="Times New Roman" w:hAnsi="Calibri" w:cs="Calibri"/>
                                                    <w:color w:val="000000"/>
                                                    <w:kern w:val="0"/>
                                                    <w:sz w:val="18"/>
                                                    <w:szCs w:val="18"/>
                                                    <w:lang w:eastAsia="nl-NL"/>
                                                  </w:rPr>
                                                  <w:t xml:space="preserve"> </w:t>
                                                </w:r>
                                                <w:r w:rsidR="00612D03" w:rsidRPr="00CC5E7B">
                                                  <w:rPr>
                                                    <w:rFonts w:ascii="Calibri" w:eastAsia="Times New Roman" w:hAnsi="Calibri" w:cs="Calibri"/>
                                                    <w:color w:val="000000"/>
                                                    <w:kern w:val="0"/>
                                                    <w:sz w:val="18"/>
                                                    <w:szCs w:val="18"/>
                                                    <w:lang w:eastAsia="nl-NL"/>
                                                  </w:rPr>
                                                  <w:t>v</w:t>
                                                </w:r>
                                                <w:r w:rsidR="00A32938" w:rsidRPr="00CC5E7B">
                                                  <w:rPr>
                                                    <w:rFonts w:ascii="Calibri" w:eastAsia="Times New Roman" w:hAnsi="Calibri" w:cs="Calibri"/>
                                                    <w:color w:val="000000"/>
                                                    <w:kern w:val="0"/>
                                                    <w:sz w:val="18"/>
                                                    <w:szCs w:val="18"/>
                                                    <w:lang w:eastAsia="nl-NL"/>
                                                  </w:rPr>
                                                  <w:t>oor</w:t>
                                                </w:r>
                                                <w:r w:rsidR="00612D03" w:rsidRPr="00CC5E7B">
                                                  <w:rPr>
                                                    <w:rFonts w:ascii="Calibri" w:eastAsia="Times New Roman" w:hAnsi="Calibri" w:cs="Calibri"/>
                                                    <w:color w:val="000000"/>
                                                    <w:kern w:val="0"/>
                                                    <w:sz w:val="18"/>
                                                    <w:szCs w:val="18"/>
                                                    <w:lang w:eastAsia="nl-NL"/>
                                                  </w:rPr>
                                                  <w:t xml:space="preserve"> 149,99 euro.</w:t>
                                                </w:r>
                                              </w:p>
                                              <w:p w14:paraId="4A8A5518" w14:textId="77777777" w:rsidR="00CC5E7B" w:rsidRPr="00CC5E7B" w:rsidRDefault="00CC5E7B" w:rsidP="002F4472">
                                                <w:pPr>
                                                  <w:spacing w:after="0" w:line="270" w:lineRule="atLeast"/>
                                                  <w:rPr>
                                                    <w:rFonts w:ascii="Calibri" w:eastAsia="Times New Roman" w:hAnsi="Calibri" w:cs="Calibri"/>
                                                    <w:color w:val="000000"/>
                                                    <w:kern w:val="0"/>
                                                    <w:sz w:val="18"/>
                                                    <w:szCs w:val="18"/>
                                                    <w:lang w:eastAsia="nl-NL"/>
                                                  </w:rPr>
                                                </w:pPr>
                                              </w:p>
                                              <w:p w14:paraId="5F2E7AB8" w14:textId="77777777" w:rsidR="00CC5E7B" w:rsidRPr="00CC5E7B" w:rsidRDefault="00CC5E7B" w:rsidP="00CC5E7B">
                                                <w:pPr>
                                                  <w:spacing w:after="0" w:line="276" w:lineRule="auto"/>
                                                  <w:rPr>
                                                    <w:rFonts w:ascii="Calibri" w:hAnsi="Calibri" w:cs="Calibri"/>
                                                    <w:b/>
                                                    <w:bCs/>
                                                    <w:sz w:val="20"/>
                                                    <w:szCs w:val="20"/>
                                                  </w:rPr>
                                                </w:pPr>
                                                <w:r w:rsidRPr="00CC5E7B">
                                                  <w:rPr>
                                                    <w:rFonts w:ascii="Calibri" w:hAnsi="Calibri" w:cs="Calibri"/>
                                                    <w:b/>
                                                    <w:bCs/>
                                                    <w:sz w:val="20"/>
                                                    <w:szCs w:val="20"/>
                                                  </w:rPr>
                                                  <w:t>Voor meer informatie, aanvullend beeldmateriaal en review samples:</w:t>
                                                </w:r>
                                              </w:p>
                                              <w:p w14:paraId="1526C056" w14:textId="77777777" w:rsidR="00CC5E7B" w:rsidRPr="00CC5E7B" w:rsidRDefault="00CC5E7B" w:rsidP="00CC5E7B">
                                                <w:pPr>
                                                  <w:spacing w:after="0" w:line="276" w:lineRule="auto"/>
                                                  <w:rPr>
                                                    <w:rFonts w:ascii="Calibri" w:hAnsi="Calibri" w:cs="Calibri"/>
                                                    <w:sz w:val="20"/>
                                                    <w:szCs w:val="20"/>
                                                    <w:lang w:val="en-US"/>
                                                  </w:rPr>
                                                </w:pPr>
                                                <w:r w:rsidRPr="00CC5E7B">
                                                  <w:rPr>
                                                    <w:rFonts w:ascii="Calibri" w:hAnsi="Calibri" w:cs="Calibri"/>
                                                    <w:sz w:val="20"/>
                                                    <w:szCs w:val="20"/>
                                                    <w:lang w:val="en-US"/>
                                                  </w:rPr>
                                                  <w:t xml:space="preserve">Square Egg Communications, Sandra Van Hauwaert, </w:t>
                                                </w:r>
                                                <w:hyperlink r:id="rId6" w:history="1">
                                                  <w:r w:rsidRPr="00CC5E7B">
                                                    <w:rPr>
                                                      <w:rStyle w:val="Hyperlink"/>
                                                      <w:rFonts w:ascii="Calibri" w:hAnsi="Calibri" w:cs="Calibri"/>
                                                      <w:sz w:val="20"/>
                                                      <w:szCs w:val="20"/>
                                                      <w:lang w:val="en-US"/>
                                                    </w:rPr>
                                                    <w:t>sandra@square-egg.be</w:t>
                                                  </w:r>
                                                </w:hyperlink>
                                                <w:r w:rsidRPr="00CC5E7B">
                                                  <w:rPr>
                                                    <w:rFonts w:ascii="Calibri" w:hAnsi="Calibri" w:cs="Calibri"/>
                                                    <w:sz w:val="20"/>
                                                    <w:szCs w:val="20"/>
                                                    <w:lang w:val="en-US"/>
                                                  </w:rPr>
                                                  <w:t>, GSM 0497 251816.</w:t>
                                                </w:r>
                                              </w:p>
                                              <w:p w14:paraId="0AAD4E68" w14:textId="77777777" w:rsidR="00CC5E7B" w:rsidRPr="00CC5E7B" w:rsidRDefault="00CC5E7B" w:rsidP="00CC5E7B">
                                                <w:pPr>
                                                  <w:spacing w:after="0" w:line="276" w:lineRule="auto"/>
                                                  <w:rPr>
                                                    <w:rFonts w:ascii="Calibri" w:hAnsi="Calibri" w:cs="Calibri"/>
                                                    <w:sz w:val="20"/>
                                                    <w:szCs w:val="20"/>
                                                    <w:lang w:val="en-US"/>
                                                  </w:rPr>
                                                </w:pPr>
                                              </w:p>
                                              <w:p w14:paraId="35A590DF" w14:textId="77777777" w:rsidR="00CC5E7B" w:rsidRPr="00CC5E7B" w:rsidRDefault="00CC5E7B" w:rsidP="00CC5E7B">
                                                <w:pPr>
                                                  <w:spacing w:after="0" w:line="276" w:lineRule="auto"/>
                                                  <w:rPr>
                                                    <w:rFonts w:ascii="Calibri" w:eastAsia="MS Gothic" w:hAnsi="Calibri" w:cs="Calibri"/>
                                                    <w:b/>
                                                    <w:bCs/>
                                                    <w:sz w:val="20"/>
                                                    <w:szCs w:val="20"/>
                                                    <w:lang w:val="nl-BE"/>
                                                  </w:rPr>
                                                </w:pPr>
                                                <w:r w:rsidRPr="00CC5E7B">
                                                  <w:rPr>
                                                    <w:rFonts w:ascii="Calibri" w:hAnsi="Calibri" w:cs="Calibri"/>
                                                    <w:b/>
                                                    <w:bCs/>
                                                    <w:sz w:val="20"/>
                                                    <w:szCs w:val="20"/>
                                                    <w:lang w:val="nl-BE"/>
                                                  </w:rPr>
                                                  <w:t>Over Teufel</w:t>
                                                </w:r>
                                              </w:p>
                                              <w:p w14:paraId="31875A51" w14:textId="7FD943BF" w:rsidR="00CC5E7B" w:rsidRPr="00CC5E7B" w:rsidRDefault="00CC5E7B" w:rsidP="00CC5E7B">
                                                <w:pPr>
                                                  <w:spacing w:after="0" w:line="276" w:lineRule="auto"/>
                                                  <w:rPr>
                                                    <w:rFonts w:ascii="Calibri" w:hAnsi="Calibri" w:cs="Calibri"/>
                                                    <w:sz w:val="20"/>
                                                    <w:szCs w:val="20"/>
                                                  </w:rPr>
                                                </w:pPr>
                                                <w:proofErr w:type="spellStart"/>
                                                <w:r w:rsidRPr="00CC5E7B">
                                                  <w:rPr>
                                                    <w:rFonts w:ascii="Calibri" w:hAnsi="Calibri" w:cs="Calibri"/>
                                                    <w:sz w:val="20"/>
                                                    <w:szCs w:val="20"/>
                                                  </w:rPr>
                                                  <w:t>Teufel</w:t>
                                                </w:r>
                                                <w:proofErr w:type="spellEnd"/>
                                                <w:r w:rsidRPr="00CC5E7B">
                                                  <w:rPr>
                                                    <w:rFonts w:ascii="Calibri" w:hAnsi="Calibri" w:cs="Calibri"/>
                                                    <w:sz w:val="20"/>
                                                    <w:szCs w:val="20"/>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CC5E7B">
                                                  <w:rPr>
                                                    <w:rFonts w:ascii="Calibri" w:hAnsi="Calibri" w:cs="Calibri"/>
                                                    <w:sz w:val="20"/>
                                                    <w:szCs w:val="20"/>
                                                  </w:rPr>
                                                  <w:t>surround</w:t>
                                                </w:r>
                                                <w:proofErr w:type="spellEnd"/>
                                                <w:r w:rsidRPr="00CC5E7B">
                                                  <w:rPr>
                                                    <w:rFonts w:ascii="Calibri" w:hAnsi="Calibri" w:cs="Calibri"/>
                                                    <w:sz w:val="20"/>
                                                    <w:szCs w:val="20"/>
                                                  </w:rPr>
                                                  <w:t xml:space="preserve">-sound en draagbare oplossingen. Goed geluid staat bij </w:t>
                                                </w:r>
                                                <w:proofErr w:type="spellStart"/>
                                                <w:r w:rsidRPr="00CC5E7B">
                                                  <w:rPr>
                                                    <w:rFonts w:ascii="Calibri" w:hAnsi="Calibri" w:cs="Calibri"/>
                                                    <w:sz w:val="20"/>
                                                    <w:szCs w:val="20"/>
                                                  </w:rPr>
                                                  <w:t>Teufel</w:t>
                                                </w:r>
                                                <w:proofErr w:type="spellEnd"/>
                                                <w:r w:rsidRPr="00CC5E7B">
                                                  <w:rPr>
                                                    <w:rFonts w:ascii="Calibri" w:hAnsi="Calibri" w:cs="Calibri"/>
                                                    <w:sz w:val="20"/>
                                                    <w:szCs w:val="20"/>
                                                  </w:rPr>
                                                  <w:t xml:space="preserve"> altijd op de allereerste plaats; de talloze onderscheidingen van consumenten en de vakpers bevestigen het succes. Voor meer </w:t>
                                                </w:r>
                                                <w:proofErr w:type="spellStart"/>
                                                <w:r w:rsidRPr="00CC5E7B">
                                                  <w:rPr>
                                                    <w:rFonts w:ascii="Calibri" w:hAnsi="Calibri" w:cs="Calibri"/>
                                                    <w:sz w:val="20"/>
                                                    <w:szCs w:val="20"/>
                                                  </w:rPr>
                                                  <w:t>infor</w:t>
                                                </w:r>
                                                <w:proofErr w:type="spellEnd"/>
                                                <w:r w:rsidRPr="00CC5E7B">
                                                  <w:rPr>
                                                    <w:rFonts w:ascii="Calibri" w:hAnsi="Calibri" w:cs="Calibri"/>
                                                    <w:sz w:val="20"/>
                                                    <w:szCs w:val="20"/>
                                                  </w:rPr>
                                                  <w:t xml:space="preserve"> </w:t>
                                                </w:r>
                                                <w:proofErr w:type="spellStart"/>
                                                <w:r w:rsidRPr="00CC5E7B">
                                                  <w:rPr>
                                                    <w:rFonts w:ascii="Calibri" w:hAnsi="Calibri" w:cs="Calibri"/>
                                                    <w:sz w:val="20"/>
                                                    <w:szCs w:val="20"/>
                                                  </w:rPr>
                                                  <w:t>matie</w:t>
                                                </w:r>
                                                <w:proofErr w:type="spellEnd"/>
                                                <w:r w:rsidRPr="00CC5E7B">
                                                  <w:rPr>
                                                    <w:rFonts w:ascii="Calibri" w:hAnsi="Calibri" w:cs="Calibri"/>
                                                    <w:sz w:val="20"/>
                                                    <w:szCs w:val="20"/>
                                                  </w:rPr>
                                                  <w:t>: www.teufelaudio.be.  </w:t>
                                                </w:r>
                                              </w:p>
                                            </w:tc>
                                          </w:tr>
                                        </w:tbl>
                                        <w:p w14:paraId="1D2ECF5F" w14:textId="77777777" w:rsidR="002E0931" w:rsidRPr="00CC5E7B" w:rsidRDefault="002E0931" w:rsidP="002E0931">
                                          <w:pPr>
                                            <w:spacing w:after="0" w:line="15" w:lineRule="atLeast"/>
                                            <w:jc w:val="center"/>
                                            <w:rPr>
                                              <w:rFonts w:ascii="Calibri" w:eastAsia="Times New Roman" w:hAnsi="Calibri" w:cs="Calibri"/>
                                              <w:kern w:val="0"/>
                                              <w:sz w:val="2"/>
                                              <w:szCs w:val="2"/>
                                              <w:lang w:eastAsia="nl-NL"/>
                                            </w:rPr>
                                          </w:pPr>
                                        </w:p>
                                      </w:tc>
                                    </w:tr>
                                  </w:tbl>
                                  <w:p w14:paraId="605ECF2C" w14:textId="77777777" w:rsidR="002E0931" w:rsidRPr="00CC5E7B" w:rsidRDefault="002E0931" w:rsidP="002E0931">
                                    <w:pPr>
                                      <w:spacing w:after="0" w:line="15" w:lineRule="atLeast"/>
                                      <w:jc w:val="center"/>
                                      <w:rPr>
                                        <w:rFonts w:ascii="Calibri" w:eastAsia="Times New Roman" w:hAnsi="Calibri" w:cs="Calibri"/>
                                        <w:kern w:val="0"/>
                                        <w:sz w:val="2"/>
                                        <w:szCs w:val="2"/>
                                        <w:lang w:eastAsia="nl-NL"/>
                                      </w:rPr>
                                    </w:pPr>
                                  </w:p>
                                </w:tc>
                              </w:tr>
                            </w:tbl>
                            <w:p w14:paraId="6EC19EC3" w14:textId="77777777" w:rsidR="002E0931" w:rsidRPr="00CC5E7B" w:rsidRDefault="002E0931" w:rsidP="002E0931">
                              <w:pPr>
                                <w:spacing w:after="0" w:line="240" w:lineRule="auto"/>
                                <w:jc w:val="center"/>
                                <w:rPr>
                                  <w:rFonts w:ascii="Calibri" w:eastAsia="Times New Roman" w:hAnsi="Calibri" w:cs="Calibri"/>
                                  <w:kern w:val="0"/>
                                  <w:sz w:val="24"/>
                                  <w:szCs w:val="24"/>
                                  <w:lang w:eastAsia="nl-NL"/>
                                </w:rPr>
                              </w:pPr>
                            </w:p>
                          </w:tc>
                        </w:tr>
                      </w:tbl>
                      <w:p w14:paraId="03E5C472" w14:textId="77777777" w:rsidR="002E0931" w:rsidRPr="00CC5E7B" w:rsidRDefault="002E0931" w:rsidP="002E0931">
                        <w:pPr>
                          <w:spacing w:after="0" w:line="240" w:lineRule="auto"/>
                          <w:jc w:val="center"/>
                          <w:rPr>
                            <w:rFonts w:ascii="Calibri" w:eastAsia="Times New Roman" w:hAnsi="Calibri" w:cs="Calibri"/>
                            <w:kern w:val="0"/>
                            <w:sz w:val="24"/>
                            <w:szCs w:val="24"/>
                            <w:lang w:eastAsia="nl-NL"/>
                          </w:rPr>
                        </w:pPr>
                      </w:p>
                    </w:tc>
                  </w:tr>
                </w:tbl>
                <w:p w14:paraId="4BFCBD52" w14:textId="77777777" w:rsidR="002E0931" w:rsidRPr="00CC5E7B" w:rsidRDefault="002E0931" w:rsidP="002E0931">
                  <w:pPr>
                    <w:spacing w:after="0" w:line="240" w:lineRule="auto"/>
                    <w:jc w:val="center"/>
                    <w:rPr>
                      <w:rFonts w:ascii="Calibri" w:eastAsia="Times New Roman" w:hAnsi="Calibri" w:cs="Calibri"/>
                      <w:kern w:val="0"/>
                      <w:sz w:val="24"/>
                      <w:szCs w:val="24"/>
                      <w:lang w:eastAsia="nl-NL"/>
                    </w:rPr>
                  </w:pPr>
                </w:p>
              </w:tc>
            </w:tr>
          </w:tbl>
          <w:p w14:paraId="7412DB68" w14:textId="77777777" w:rsidR="002E0931" w:rsidRPr="00CC5E7B" w:rsidRDefault="002E0931" w:rsidP="002E0931">
            <w:pPr>
              <w:spacing w:after="0" w:line="240" w:lineRule="auto"/>
              <w:jc w:val="center"/>
              <w:rPr>
                <w:rFonts w:ascii="Calibri" w:eastAsia="Times New Roman" w:hAnsi="Calibri" w:cs="Calibri"/>
                <w:kern w:val="0"/>
                <w:sz w:val="24"/>
                <w:szCs w:val="24"/>
                <w:lang w:eastAsia="nl-NL"/>
              </w:rPr>
            </w:pPr>
          </w:p>
        </w:tc>
      </w:tr>
    </w:tbl>
    <w:p w14:paraId="22CE7026" w14:textId="77777777" w:rsidR="00957B8E" w:rsidRPr="00CC5E7B" w:rsidRDefault="00957B8E" w:rsidP="00CC5E7B">
      <w:pPr>
        <w:rPr>
          <w:rFonts w:ascii="Calibri" w:hAnsi="Calibri" w:cs="Calibri"/>
        </w:rPr>
      </w:pPr>
    </w:p>
    <w:sectPr w:rsidR="00957B8E" w:rsidRPr="00CC5E7B" w:rsidSect="00A72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611AD"/>
    <w:multiLevelType w:val="multilevel"/>
    <w:tmpl w:val="C0F02BCA"/>
    <w:lvl w:ilvl="0">
      <w:start w:val="1"/>
      <w:numFmt w:val="bullet"/>
      <w:lvlText w:val=""/>
      <w:lvlJc w:val="left"/>
      <w:pPr>
        <w:tabs>
          <w:tab w:val="num" w:pos="720"/>
        </w:tabs>
        <w:ind w:left="720" w:hanging="360"/>
      </w:pPr>
      <w:rPr>
        <w:rFonts w:ascii="Symbol" w:hAnsi="Symbol" w:hint="default"/>
        <w:sz w:val="20"/>
        <w:lang w:val="nl-N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7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31"/>
    <w:rsid w:val="000F4459"/>
    <w:rsid w:val="002E0931"/>
    <w:rsid w:val="002F4472"/>
    <w:rsid w:val="003530DF"/>
    <w:rsid w:val="003618C9"/>
    <w:rsid w:val="00570A2B"/>
    <w:rsid w:val="00612D03"/>
    <w:rsid w:val="00655403"/>
    <w:rsid w:val="006D28A6"/>
    <w:rsid w:val="008E6DA2"/>
    <w:rsid w:val="008F7CDB"/>
    <w:rsid w:val="00957B8E"/>
    <w:rsid w:val="00A32938"/>
    <w:rsid w:val="00A404F2"/>
    <w:rsid w:val="00A72A33"/>
    <w:rsid w:val="00B721B2"/>
    <w:rsid w:val="00B747FC"/>
    <w:rsid w:val="00BD421F"/>
    <w:rsid w:val="00CC5E7B"/>
    <w:rsid w:val="00D04E21"/>
    <w:rsid w:val="00D72EED"/>
    <w:rsid w:val="00E85646"/>
    <w:rsid w:val="00F866FD"/>
    <w:rsid w:val="00FD6C5B"/>
    <w:rsid w:val="00FE21F9"/>
  </w:rsids>
  <m:mathPr>
    <m:mathFont m:val="Cambria Math"/>
    <m:brkBin m:val="before"/>
    <m:brkBinSub m:val="--"/>
    <m:smallFrac m:val="0"/>
    <m:dispDef/>
    <m:lMargin m:val="0"/>
    <m:rMargin m:val="0"/>
    <m:defJc m:val="centerGroup"/>
    <m:wrapIndent m:val="1440"/>
    <m:intLim m:val="subSup"/>
    <m:naryLim m:val="undOvr"/>
  </m:mathPr>
  <w:themeFontLang w:val="nl-NL" w:eastAsia="ii-CN"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EA9C"/>
  <w15:docId w15:val="{1AFB4D98-D99F-4047-9BE3-FE0D4ADE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C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E0931"/>
    <w:rPr>
      <w:b/>
      <w:bCs/>
    </w:rPr>
  </w:style>
  <w:style w:type="character" w:styleId="Hyperlink">
    <w:name w:val="Hyperlink"/>
    <w:basedOn w:val="Standaardalinea-lettertype"/>
    <w:uiPriority w:val="99"/>
    <w:semiHidden/>
    <w:unhideWhenUsed/>
    <w:rsid w:val="002E0931"/>
    <w:rPr>
      <w:color w:val="0000FF"/>
      <w:u w:val="single"/>
    </w:rPr>
  </w:style>
  <w:style w:type="paragraph" w:styleId="Ballontekst">
    <w:name w:val="Balloon Text"/>
    <w:basedOn w:val="Standaard"/>
    <w:link w:val="BallontekstChar"/>
    <w:uiPriority w:val="99"/>
    <w:semiHidden/>
    <w:unhideWhenUsed/>
    <w:rsid w:val="00570A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80791">
      <w:bodyDiv w:val="1"/>
      <w:marLeft w:val="0"/>
      <w:marRight w:val="0"/>
      <w:marTop w:val="0"/>
      <w:marBottom w:val="0"/>
      <w:divBdr>
        <w:top w:val="none" w:sz="0" w:space="0" w:color="auto"/>
        <w:left w:val="none" w:sz="0" w:space="0" w:color="auto"/>
        <w:bottom w:val="none" w:sz="0" w:space="0" w:color="auto"/>
        <w:right w:val="none" w:sz="0" w:space="0" w:color="auto"/>
      </w:divBdr>
      <w:divsChild>
        <w:div w:id="796727531">
          <w:marLeft w:val="0"/>
          <w:marRight w:val="0"/>
          <w:marTop w:val="0"/>
          <w:marBottom w:val="0"/>
          <w:divBdr>
            <w:top w:val="none" w:sz="0" w:space="0" w:color="auto"/>
            <w:left w:val="none" w:sz="0" w:space="0" w:color="auto"/>
            <w:bottom w:val="none" w:sz="0" w:space="0" w:color="auto"/>
            <w:right w:val="none" w:sz="0" w:space="0" w:color="auto"/>
          </w:divBdr>
        </w:div>
        <w:div w:id="1940216604">
          <w:marLeft w:val="0"/>
          <w:marRight w:val="0"/>
          <w:marTop w:val="0"/>
          <w:marBottom w:val="0"/>
          <w:divBdr>
            <w:top w:val="none" w:sz="0" w:space="0" w:color="auto"/>
            <w:left w:val="none" w:sz="0" w:space="0" w:color="auto"/>
            <w:bottom w:val="none" w:sz="0" w:space="0" w:color="auto"/>
            <w:right w:val="none" w:sz="0" w:space="0" w:color="auto"/>
          </w:divBdr>
        </w:div>
        <w:div w:id="1741441884">
          <w:marLeft w:val="0"/>
          <w:marRight w:val="0"/>
          <w:marTop w:val="0"/>
          <w:marBottom w:val="0"/>
          <w:divBdr>
            <w:top w:val="none" w:sz="0" w:space="0" w:color="auto"/>
            <w:left w:val="none" w:sz="0" w:space="0" w:color="auto"/>
            <w:bottom w:val="none" w:sz="0" w:space="0" w:color="auto"/>
            <w:right w:val="none" w:sz="0" w:space="0" w:color="auto"/>
          </w:divBdr>
        </w:div>
        <w:div w:id="13456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Schraag</dc:creator>
  <cp:lastModifiedBy>Sandra Van Hauwaert</cp:lastModifiedBy>
  <cp:revision>2</cp:revision>
  <dcterms:created xsi:type="dcterms:W3CDTF">2024-02-01T13:55:00Z</dcterms:created>
  <dcterms:modified xsi:type="dcterms:W3CDTF">2024-02-01T13:55:00Z</dcterms:modified>
</cp:coreProperties>
</file>